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3C69BED9"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2A23E7">
        <w:rPr>
          <w:b/>
          <w:color w:val="000000" w:themeColor="text1"/>
          <w:sz w:val="24"/>
          <w:szCs w:val="24"/>
        </w:rPr>
        <w:t>6bis</w:t>
      </w:r>
      <w:r w:rsidRPr="004B4345">
        <w:rPr>
          <w:b/>
          <w:i/>
          <w:noProof/>
          <w:color w:val="000000" w:themeColor="text1"/>
          <w:sz w:val="28"/>
        </w:rPr>
        <w:tab/>
      </w:r>
      <w:r w:rsidR="004B4345" w:rsidRPr="004B4345">
        <w:rPr>
          <w:b/>
          <w:noProof/>
          <w:color w:val="000000" w:themeColor="text1"/>
          <w:sz w:val="24"/>
        </w:rPr>
        <w:t>R4-25</w:t>
      </w:r>
      <w:r w:rsidR="00196FB2">
        <w:rPr>
          <w:b/>
          <w:noProof/>
          <w:color w:val="000000" w:themeColor="text1"/>
          <w:sz w:val="24"/>
        </w:rPr>
        <w:t>13032</w:t>
      </w:r>
    </w:p>
    <w:p w14:paraId="456F64AD" w14:textId="7F7359A8" w:rsidR="00135619" w:rsidRPr="004B4345" w:rsidRDefault="00B81FF3" w:rsidP="00D309CC">
      <w:pPr>
        <w:tabs>
          <w:tab w:val="left" w:pos="2160"/>
        </w:tabs>
        <w:rPr>
          <w:rFonts w:ascii="Arial" w:hAnsi="Arial" w:cs="Arial"/>
          <w:b/>
          <w:noProof/>
          <w:color w:val="000000" w:themeColor="text1"/>
          <w:szCs w:val="20"/>
          <w:lang w:val="en-GB" w:eastAsia="en-US"/>
        </w:rPr>
      </w:pPr>
      <w:r w:rsidRPr="00B81FF3">
        <w:rPr>
          <w:rFonts w:ascii="Arial" w:hAnsi="Arial" w:cs="Arial"/>
          <w:b/>
          <w:noProof/>
          <w:color w:val="000000" w:themeColor="text1"/>
          <w:szCs w:val="20"/>
          <w:lang w:val="en-GB" w:eastAsia="en-US"/>
        </w:rPr>
        <w:t>Prague, Czech Republic, Oct. 13-17, 2025</w:t>
      </w:r>
    </w:p>
    <w:p w14:paraId="74D48D19" w14:textId="77777777" w:rsidR="00B77748" w:rsidRDefault="00B77748" w:rsidP="00D309CC">
      <w:pPr>
        <w:tabs>
          <w:tab w:val="left" w:pos="2160"/>
        </w:tabs>
        <w:rPr>
          <w:rFonts w:ascii="Arial" w:hAnsi="Arial" w:cs="Arial"/>
          <w:b/>
          <w:color w:val="000000" w:themeColor="text1"/>
          <w:lang w:val="en-GB"/>
        </w:rPr>
      </w:pPr>
    </w:p>
    <w:p w14:paraId="592E10C8" w14:textId="77777777" w:rsidR="00AE2A67" w:rsidRPr="004B4345" w:rsidRDefault="00AE2A67" w:rsidP="00D309CC">
      <w:pPr>
        <w:tabs>
          <w:tab w:val="left" w:pos="2160"/>
        </w:tabs>
        <w:rPr>
          <w:rFonts w:ascii="Arial" w:hAnsi="Arial" w:cs="Arial"/>
          <w:b/>
          <w:color w:val="000000" w:themeColor="text1"/>
          <w:lang w:val="en-GB"/>
        </w:rPr>
      </w:pPr>
    </w:p>
    <w:p w14:paraId="6DDCE159" w14:textId="479998F4"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516DF2">
        <w:rPr>
          <w:color w:val="000000" w:themeColor="text1"/>
        </w:rPr>
        <w:t>10</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6D73CE5C"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 xml:space="preserve">On </w:t>
      </w:r>
      <w:r w:rsidR="00516DF2">
        <w:rPr>
          <w:color w:val="000000" w:themeColor="text1"/>
        </w:rPr>
        <w:t xml:space="preserve">spectrum sharing for </w:t>
      </w:r>
      <w:r w:rsidR="002A23E7">
        <w:rPr>
          <w:color w:val="000000" w:themeColor="text1"/>
        </w:rPr>
        <w:t>6G</w:t>
      </w:r>
      <w:r w:rsidR="00516DF2">
        <w:rPr>
          <w:color w:val="000000" w:themeColor="text1"/>
        </w:rPr>
        <w:t>R</w:t>
      </w:r>
    </w:p>
    <w:p w14:paraId="0207DB43" w14:textId="5746A737" w:rsidR="00D46431" w:rsidRPr="00AE2A67"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55E3E9FC" w:rsidR="00650EB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color w:val="000000" w:themeColor="text1"/>
          <w:sz w:val="20"/>
          <w:szCs w:val="20"/>
          <w:lang w:eastAsia="ja-JP"/>
        </w:rPr>
        <w:t>At RAN#10</w:t>
      </w:r>
      <w:r w:rsidR="002A23E7">
        <w:rPr>
          <w:color w:val="000000" w:themeColor="text1"/>
          <w:sz w:val="20"/>
          <w:szCs w:val="20"/>
          <w:lang w:eastAsia="ja-JP"/>
        </w:rPr>
        <w:t>8</w:t>
      </w:r>
      <w:r w:rsidRPr="004B4345">
        <w:rPr>
          <w:color w:val="000000" w:themeColor="text1"/>
          <w:sz w:val="20"/>
          <w:szCs w:val="20"/>
          <w:lang w:eastAsia="ja-JP"/>
        </w:rPr>
        <w:t xml:space="preserve">, </w:t>
      </w:r>
      <w:r w:rsidR="002A23E7">
        <w:rPr>
          <w:color w:val="000000" w:themeColor="text1"/>
          <w:sz w:val="20"/>
          <w:szCs w:val="20"/>
          <w:lang w:eastAsia="ja-JP"/>
        </w:rPr>
        <w:t xml:space="preserve">6G WG SI was </w:t>
      </w:r>
      <w:r w:rsidRPr="004B4345">
        <w:rPr>
          <w:color w:val="000000" w:themeColor="text1"/>
          <w:sz w:val="20"/>
          <w:szCs w:val="20"/>
          <w:lang w:eastAsia="ja-JP"/>
        </w:rPr>
        <w:t>approved</w:t>
      </w:r>
      <w:r w:rsidR="00AF42F5" w:rsidRPr="004B4345">
        <w:rPr>
          <w:color w:val="000000" w:themeColor="text1"/>
          <w:sz w:val="20"/>
          <w:szCs w:val="20"/>
          <w:lang w:eastAsia="ja-JP"/>
        </w:rPr>
        <w:t xml:space="preserve"> [1]</w:t>
      </w:r>
      <w:r w:rsidRPr="004B4345">
        <w:rPr>
          <w:color w:val="000000" w:themeColor="text1"/>
          <w:sz w:val="20"/>
          <w:szCs w:val="20"/>
          <w:lang w:eastAsia="ja-JP"/>
        </w:rPr>
        <w:t>, with the following objective</w:t>
      </w:r>
      <w:r w:rsidR="00516DF2">
        <w:rPr>
          <w:color w:val="000000" w:themeColor="text1"/>
          <w:sz w:val="20"/>
          <w:szCs w:val="20"/>
          <w:lang w:eastAsia="ja-JP"/>
        </w:rPr>
        <w:t>s related to spectrum sharing for 6GR</w:t>
      </w:r>
      <w:r w:rsidRPr="004B4345">
        <w:rPr>
          <w:color w:val="000000" w:themeColor="text1"/>
          <w:sz w:val="20"/>
          <w:szCs w:val="20"/>
          <w:lang w:eastAsia="ja-JP"/>
        </w:rPr>
        <w:t>:</w:t>
      </w:r>
    </w:p>
    <w:tbl>
      <w:tblPr>
        <w:tblStyle w:val="TableGrid"/>
        <w:tblW w:w="0" w:type="auto"/>
        <w:tblLook w:val="04A0" w:firstRow="1" w:lastRow="0" w:firstColumn="1" w:lastColumn="0" w:noHBand="0" w:noVBand="1"/>
      </w:tblPr>
      <w:tblGrid>
        <w:gridCol w:w="9631"/>
      </w:tblGrid>
      <w:tr w:rsidR="002A23E7" w14:paraId="2F286465" w14:textId="77777777" w:rsidTr="002A23E7">
        <w:tc>
          <w:tcPr>
            <w:tcW w:w="9631" w:type="dxa"/>
          </w:tcPr>
          <w:p w14:paraId="55381E7F" w14:textId="4DDBB3D0" w:rsidR="002A23E7" w:rsidRPr="00516DF2" w:rsidRDefault="00516DF2" w:rsidP="00516DF2">
            <w:pPr>
              <w:overflowPunct w:val="0"/>
              <w:autoSpaceDE w:val="0"/>
              <w:autoSpaceDN w:val="0"/>
              <w:adjustRightInd w:val="0"/>
              <w:spacing w:after="120"/>
              <w:ind w:left="284"/>
              <w:textAlignment w:val="baseline"/>
              <w:rPr>
                <w:color w:val="000000" w:themeColor="text1"/>
                <w:sz w:val="20"/>
                <w:szCs w:val="20"/>
              </w:rPr>
            </w:pPr>
            <w:r>
              <w:rPr>
                <w:color w:val="000000" w:themeColor="text1"/>
                <w:sz w:val="20"/>
                <w:szCs w:val="20"/>
              </w:rPr>
              <w:t xml:space="preserve">(2) </w:t>
            </w:r>
            <w:r w:rsidR="002A23E7" w:rsidRPr="00516DF2">
              <w:rPr>
                <w:color w:val="000000" w:themeColor="text1"/>
                <w:sz w:val="20"/>
                <w:szCs w:val="20"/>
              </w:rPr>
              <w:t xml:space="preserve">Physical Layer structure for 6GR, </w:t>
            </w:r>
          </w:p>
          <w:p w14:paraId="64F6E3B3" w14:textId="77777777" w:rsidR="002A23E7" w:rsidRPr="002A23E7" w:rsidRDefault="002A23E7" w:rsidP="002A23E7">
            <w:pPr>
              <w:pStyle w:val="ListParagraph"/>
              <w:numPr>
                <w:ilvl w:val="1"/>
                <w:numId w:val="45"/>
              </w:numPr>
              <w:overflowPunct w:val="0"/>
              <w:autoSpaceDE w:val="0"/>
              <w:autoSpaceDN w:val="0"/>
              <w:adjustRightInd w:val="0"/>
              <w:spacing w:after="120"/>
              <w:textAlignment w:val="baseline"/>
              <w:rPr>
                <w:color w:val="000000" w:themeColor="text1"/>
                <w:sz w:val="20"/>
                <w:szCs w:val="20"/>
              </w:rPr>
            </w:pPr>
            <w:r w:rsidRPr="002A23E7">
              <w:rPr>
                <w:color w:val="000000" w:themeColor="text1"/>
                <w:sz w:val="20"/>
                <w:szCs w:val="20"/>
              </w:rPr>
              <w:t>Waveforms (OFDM-based) and modulations. 5G NR Waveforms and modulation should be considered for 6GR and is also the benchmark for other potential proposals. [RAN1, RAN4]</w:t>
            </w:r>
          </w:p>
          <w:p w14:paraId="63C86F23" w14:textId="75F1DC10" w:rsidR="00516DF2" w:rsidRDefault="002A23E7" w:rsidP="00516DF2">
            <w:pPr>
              <w:pStyle w:val="ListParagraph"/>
              <w:numPr>
                <w:ilvl w:val="1"/>
                <w:numId w:val="45"/>
              </w:numPr>
              <w:overflowPunct w:val="0"/>
              <w:autoSpaceDE w:val="0"/>
              <w:autoSpaceDN w:val="0"/>
              <w:adjustRightInd w:val="0"/>
              <w:spacing w:after="120"/>
              <w:textAlignment w:val="baseline"/>
              <w:rPr>
                <w:color w:val="000000" w:themeColor="text1"/>
                <w:sz w:val="20"/>
                <w:szCs w:val="20"/>
              </w:rPr>
            </w:pPr>
            <w:r w:rsidRPr="002A23E7">
              <w:rPr>
                <w:color w:val="000000" w:themeColor="text1"/>
                <w:sz w:val="20"/>
                <w:szCs w:val="20"/>
              </w:rPr>
              <w:t>Frame structure, including compatibility with 5G NR to allow for efficient 5G-6G Multi-RAT Spectrum Sharing (MRSS). [RAN1]</w:t>
            </w:r>
          </w:p>
          <w:p w14:paraId="3309FE16" w14:textId="16AC4147" w:rsidR="00516DF2" w:rsidRPr="00516DF2" w:rsidRDefault="00516DF2" w:rsidP="00516DF2">
            <w:pPr>
              <w:pStyle w:val="ListParagraph"/>
              <w:overflowPunct w:val="0"/>
              <w:autoSpaceDE w:val="0"/>
              <w:autoSpaceDN w:val="0"/>
              <w:adjustRightInd w:val="0"/>
              <w:spacing w:after="120"/>
              <w:ind w:left="360"/>
              <w:textAlignment w:val="baseline"/>
              <w:rPr>
                <w:color w:val="000000" w:themeColor="text1"/>
                <w:sz w:val="20"/>
                <w:szCs w:val="20"/>
              </w:rPr>
            </w:pPr>
            <w:r>
              <w:rPr>
                <w:color w:val="000000" w:themeColor="text1"/>
                <w:sz w:val="20"/>
                <w:szCs w:val="20"/>
              </w:rPr>
              <w:t>……</w:t>
            </w:r>
          </w:p>
          <w:p w14:paraId="49BB5843" w14:textId="4389804B" w:rsidR="00516DF2" w:rsidRPr="00516DF2" w:rsidRDefault="00516DF2" w:rsidP="00516DF2">
            <w:pPr>
              <w:overflowPunct w:val="0"/>
              <w:autoSpaceDE w:val="0"/>
              <w:autoSpaceDN w:val="0"/>
              <w:adjustRightInd w:val="0"/>
              <w:spacing w:after="120"/>
              <w:ind w:left="284"/>
              <w:textAlignment w:val="baseline"/>
              <w:rPr>
                <w:color w:val="000000" w:themeColor="text1"/>
                <w:sz w:val="20"/>
                <w:szCs w:val="20"/>
              </w:rPr>
            </w:pPr>
            <w:r>
              <w:rPr>
                <w:color w:val="000000" w:themeColor="text1"/>
                <w:sz w:val="20"/>
                <w:szCs w:val="20"/>
              </w:rPr>
              <w:t xml:space="preserve">(7) </w:t>
            </w:r>
            <w:r w:rsidRPr="00516DF2">
              <w:rPr>
                <w:color w:val="000000" w:themeColor="text1"/>
                <w:sz w:val="20"/>
                <w:szCs w:val="20"/>
              </w:rPr>
              <w:t>Migration from 5G NR to 6GR as well as interworking and mobility between 5G NR and 6GR:</w:t>
            </w:r>
          </w:p>
          <w:p w14:paraId="3335F0B6" w14:textId="77777777" w:rsidR="00516DF2" w:rsidRPr="00516DF2" w:rsidRDefault="00516DF2" w:rsidP="00516DF2">
            <w:pPr>
              <w:pStyle w:val="ListParagraph"/>
              <w:numPr>
                <w:ilvl w:val="0"/>
                <w:numId w:val="60"/>
              </w:numPr>
              <w:overflowPunct w:val="0"/>
              <w:autoSpaceDE w:val="0"/>
              <w:autoSpaceDN w:val="0"/>
              <w:adjustRightInd w:val="0"/>
              <w:spacing w:after="120"/>
              <w:textAlignment w:val="baseline"/>
              <w:rPr>
                <w:color w:val="000000" w:themeColor="text1"/>
                <w:sz w:val="20"/>
                <w:szCs w:val="20"/>
              </w:rPr>
            </w:pPr>
            <w:r w:rsidRPr="00516DF2">
              <w:rPr>
                <w:color w:val="000000" w:themeColor="text1"/>
                <w:sz w:val="20"/>
                <w:szCs w:val="20"/>
              </w:rPr>
              <w:t>5G-6G Multi-RAT Spectrum Sharing for migration [RAN1</w:t>
            </w:r>
            <w:r w:rsidRPr="00516DF2">
              <w:rPr>
                <w:rFonts w:hint="eastAsia"/>
                <w:color w:val="000000" w:themeColor="text1"/>
                <w:sz w:val="20"/>
                <w:szCs w:val="20"/>
              </w:rPr>
              <w:t>,</w:t>
            </w:r>
            <w:r w:rsidRPr="00516DF2">
              <w:rPr>
                <w:color w:val="000000" w:themeColor="text1"/>
                <w:sz w:val="20"/>
                <w:szCs w:val="20"/>
              </w:rPr>
              <w:t xml:space="preserve"> RAN2, RAN4, RAN3]</w:t>
            </w:r>
          </w:p>
          <w:p w14:paraId="37603EF3" w14:textId="77777777" w:rsidR="00516DF2" w:rsidRPr="00516DF2" w:rsidRDefault="00516DF2" w:rsidP="00516DF2">
            <w:pPr>
              <w:pStyle w:val="ListParagraph"/>
              <w:numPr>
                <w:ilvl w:val="0"/>
                <w:numId w:val="60"/>
              </w:numPr>
              <w:overflowPunct w:val="0"/>
              <w:autoSpaceDE w:val="0"/>
              <w:autoSpaceDN w:val="0"/>
              <w:adjustRightInd w:val="0"/>
              <w:spacing w:after="120"/>
              <w:textAlignment w:val="baseline"/>
              <w:rPr>
                <w:color w:val="000000" w:themeColor="text1"/>
                <w:sz w:val="20"/>
                <w:szCs w:val="20"/>
              </w:rPr>
            </w:pPr>
            <w:r w:rsidRPr="00516DF2">
              <w:rPr>
                <w:color w:val="000000" w:themeColor="text1"/>
                <w:sz w:val="20"/>
                <w:szCs w:val="20"/>
              </w:rPr>
              <w:t xml:space="preserve">Study if any additional </w:t>
            </w:r>
            <w:r w:rsidRPr="00516DF2">
              <w:rPr>
                <w:rFonts w:hint="eastAsia"/>
                <w:color w:val="000000" w:themeColor="text1"/>
                <w:sz w:val="20"/>
                <w:szCs w:val="20"/>
              </w:rPr>
              <w:t>migration</w:t>
            </w:r>
            <w:r w:rsidRPr="00516DF2">
              <w:rPr>
                <w:color w:val="000000" w:themeColor="text1"/>
                <w:sz w:val="20"/>
                <w:szCs w:val="20"/>
              </w:rPr>
              <w:t xml:space="preserve"> mechanism is necessary. [RAN] [RAN2, RAN1, RAN3, RAN4]</w:t>
            </w:r>
            <w:r w:rsidRPr="00516DF2">
              <w:rPr>
                <w:color w:val="000000" w:themeColor="text1"/>
                <w:sz w:val="20"/>
                <w:szCs w:val="20"/>
              </w:rPr>
              <w:br/>
              <w:t>NOTE: the start of this study objective</w:t>
            </w:r>
            <w:r w:rsidRPr="00516DF2">
              <w:rPr>
                <w:rFonts w:hint="eastAsia"/>
                <w:color w:val="000000" w:themeColor="text1"/>
                <w:sz w:val="20"/>
                <w:szCs w:val="20"/>
              </w:rPr>
              <w:t xml:space="preserve"> (b)</w:t>
            </w:r>
            <w:r w:rsidRPr="00516DF2">
              <w:rPr>
                <w:color w:val="000000" w:themeColor="text1"/>
                <w:sz w:val="20"/>
                <w:szCs w:val="20"/>
              </w:rPr>
              <w:t xml:space="preserve"> </w:t>
            </w:r>
            <w:r w:rsidRPr="00516DF2">
              <w:rPr>
                <w:rFonts w:hint="eastAsia"/>
                <w:color w:val="000000" w:themeColor="text1"/>
                <w:sz w:val="20"/>
                <w:szCs w:val="20"/>
              </w:rPr>
              <w:t>should</w:t>
            </w:r>
            <w:r w:rsidRPr="00516DF2">
              <w:rPr>
                <w:color w:val="000000" w:themeColor="text1"/>
                <w:sz w:val="20"/>
                <w:szCs w:val="20"/>
              </w:rPr>
              <w:t xml:space="preserve"> be triggered by RAN plenary</w:t>
            </w:r>
            <w:r w:rsidRPr="00516DF2">
              <w:rPr>
                <w:rFonts w:hint="eastAsia"/>
                <w:color w:val="000000" w:themeColor="text1"/>
                <w:sz w:val="20"/>
                <w:szCs w:val="20"/>
              </w:rPr>
              <w:t xml:space="preserve"> in time to guarantee proper completion of the WG study</w:t>
            </w:r>
            <w:r w:rsidRPr="00516DF2">
              <w:rPr>
                <w:color w:val="000000" w:themeColor="text1"/>
                <w:sz w:val="20"/>
                <w:szCs w:val="20"/>
              </w:rPr>
              <w:t>.</w:t>
            </w:r>
          </w:p>
          <w:p w14:paraId="4DA4323E" w14:textId="0FC3A8D8" w:rsidR="00AE2A67" w:rsidRPr="00BF1922" w:rsidRDefault="00516DF2" w:rsidP="00BF1922">
            <w:pPr>
              <w:pStyle w:val="ListParagraph"/>
              <w:numPr>
                <w:ilvl w:val="0"/>
                <w:numId w:val="60"/>
              </w:numPr>
              <w:overflowPunct w:val="0"/>
              <w:autoSpaceDE w:val="0"/>
              <w:autoSpaceDN w:val="0"/>
              <w:adjustRightInd w:val="0"/>
              <w:spacing w:after="120"/>
              <w:textAlignment w:val="baseline"/>
              <w:rPr>
                <w:color w:val="000000" w:themeColor="text1"/>
                <w:sz w:val="20"/>
                <w:szCs w:val="20"/>
              </w:rPr>
            </w:pPr>
            <w:r w:rsidRPr="00516DF2">
              <w:rPr>
                <w:color w:val="000000" w:themeColor="text1"/>
                <w:sz w:val="20"/>
                <w:szCs w:val="20"/>
              </w:rPr>
              <w:t>Mobility between 5G NR and 6GR [RAN2, RAN3, RAN4]</w:t>
            </w:r>
          </w:p>
        </w:tc>
      </w:tr>
    </w:tbl>
    <w:p w14:paraId="5A26F267" w14:textId="57542DE7" w:rsidR="002A23E7" w:rsidRDefault="002A23E7" w:rsidP="002A23E7">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From the above objectives, and following RAN4 chair’s guidance in [2], RAN4 </w:t>
      </w:r>
      <w:r w:rsidR="00516DF2">
        <w:rPr>
          <w:color w:val="000000" w:themeColor="text1"/>
          <w:sz w:val="20"/>
          <w:szCs w:val="20"/>
          <w:lang w:eastAsia="ja-JP"/>
        </w:rPr>
        <w:t>spectrum sharing</w:t>
      </w:r>
      <w:r>
        <w:rPr>
          <w:color w:val="000000" w:themeColor="text1"/>
          <w:sz w:val="20"/>
          <w:szCs w:val="20"/>
          <w:lang w:eastAsia="ja-JP"/>
        </w:rPr>
        <w:t xml:space="preserve"> discussion include</w:t>
      </w:r>
      <w:r w:rsidR="00516DF2">
        <w:rPr>
          <w:color w:val="000000" w:themeColor="text1"/>
          <w:sz w:val="20"/>
          <w:szCs w:val="20"/>
          <w:lang w:eastAsia="ja-JP"/>
        </w:rPr>
        <w:t>s</w:t>
      </w:r>
      <w:r>
        <w:rPr>
          <w:color w:val="000000" w:themeColor="text1"/>
          <w:sz w:val="20"/>
          <w:szCs w:val="20"/>
          <w:lang w:eastAsia="ja-JP"/>
        </w:rPr>
        <w:t xml:space="preserve"> the following scope:</w:t>
      </w:r>
    </w:p>
    <w:p w14:paraId="24894B23" w14:textId="764F1473" w:rsidR="00CD79F4" w:rsidRDefault="00AE2A67" w:rsidP="002A23E7">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noProof/>
          <w:color w:val="000000" w:themeColor="text1"/>
          <w:sz w:val="20"/>
          <w:szCs w:val="20"/>
          <w:lang w:eastAsia="ja-JP"/>
        </w:rPr>
        <w:drawing>
          <wp:inline distT="0" distB="0" distL="0" distR="0" wp14:anchorId="52D075B7" wp14:editId="20A07F39">
            <wp:extent cx="4615577" cy="312142"/>
            <wp:effectExtent l="0" t="0" r="0" b="5715"/>
            <wp:docPr id="1497210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210285" name="Picture 1497210285"/>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24767" cy="333052"/>
                    </a:xfrm>
                    <a:prstGeom prst="rect">
                      <a:avLst/>
                    </a:prstGeom>
                  </pic:spPr>
                </pic:pic>
              </a:graphicData>
            </a:graphic>
          </wp:inline>
        </w:drawing>
      </w:r>
    </w:p>
    <w:p w14:paraId="57C64296" w14:textId="7274F674"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this contribution, we</w:t>
      </w:r>
      <w:r w:rsidR="00AE2A67">
        <w:rPr>
          <w:color w:val="000000" w:themeColor="text1"/>
          <w:sz w:val="20"/>
          <w:szCs w:val="20"/>
        </w:rPr>
        <w:t xml:space="preserve"> </w:t>
      </w:r>
      <w:r w:rsidR="00DA14D7" w:rsidRPr="004B4345">
        <w:rPr>
          <w:color w:val="000000" w:themeColor="text1"/>
          <w:sz w:val="20"/>
          <w:szCs w:val="20"/>
        </w:rPr>
        <w:t xml:space="preserve">share our </w:t>
      </w:r>
      <w:r w:rsidR="00FB4CD6">
        <w:rPr>
          <w:color w:val="000000" w:themeColor="text1"/>
          <w:sz w:val="20"/>
          <w:szCs w:val="20"/>
        </w:rPr>
        <w:t xml:space="preserve">views on </w:t>
      </w:r>
      <w:r w:rsidR="00516DF2">
        <w:rPr>
          <w:color w:val="000000" w:themeColor="text1"/>
          <w:sz w:val="20"/>
          <w:szCs w:val="20"/>
        </w:rPr>
        <w:t>spectrum sharing</w:t>
      </w:r>
      <w:r w:rsidR="00AE2A67">
        <w:rPr>
          <w:color w:val="000000" w:themeColor="text1"/>
          <w:sz w:val="20"/>
          <w:szCs w:val="20"/>
        </w:rPr>
        <w:t xml:space="preserve"> for 6GR.</w:t>
      </w:r>
    </w:p>
    <w:p w14:paraId="36B889F4" w14:textId="60912669" w:rsidR="00AE2A67" w:rsidRPr="00AE2A67" w:rsidRDefault="008E7986" w:rsidP="00AE2A67">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7856ADC3" w14:textId="43A692DB" w:rsidR="007C7710" w:rsidRDefault="001F4795" w:rsidP="001F4795">
      <w:pPr>
        <w:pStyle w:val="Heading2"/>
      </w:pPr>
      <w:r>
        <w:t xml:space="preserve">2.1 </w:t>
      </w:r>
      <w:r w:rsidR="00AE2A67">
        <w:t xml:space="preserve">6GR spectrum </w:t>
      </w:r>
      <w:r w:rsidR="00BF7825">
        <w:t xml:space="preserve">landscape </w:t>
      </w:r>
      <w:r w:rsidR="00AE2A67">
        <w:t>and x-RAT spectrum sharing</w:t>
      </w:r>
    </w:p>
    <w:p w14:paraId="04488CD5" w14:textId="1E068080" w:rsidR="00AE2A67" w:rsidRDefault="00AE2A67" w:rsidP="00AE2A67">
      <w:pPr>
        <w:pStyle w:val="maintext"/>
        <w:spacing w:line="264" w:lineRule="auto"/>
        <w:ind w:firstLineChars="0" w:firstLine="0"/>
        <w:rPr>
          <w:lang w:val="en-US"/>
        </w:rPr>
      </w:pPr>
      <w:r w:rsidRPr="00AE2A67">
        <w:rPr>
          <w:lang w:val="en-US"/>
        </w:rPr>
        <w:t>To ensure a suc</w:t>
      </w:r>
      <w:r>
        <w:rPr>
          <w:lang w:val="en-US"/>
        </w:rPr>
        <w:t>c</w:t>
      </w:r>
      <w:r w:rsidRPr="00AE2A67">
        <w:rPr>
          <w:lang w:val="en-US"/>
        </w:rPr>
        <w:t>essful 6G</w:t>
      </w:r>
      <w:r>
        <w:rPr>
          <w:lang w:val="en-US"/>
        </w:rPr>
        <w:t xml:space="preserve"> commercialization</w:t>
      </w:r>
      <w:r w:rsidRPr="00AE2A67">
        <w:rPr>
          <w:lang w:val="en-US"/>
        </w:rPr>
        <w:t xml:space="preserve">, service providers must </w:t>
      </w:r>
      <w:r>
        <w:rPr>
          <w:lang w:val="en-US"/>
        </w:rPr>
        <w:t>have</w:t>
      </w:r>
      <w:r w:rsidRPr="00AE2A67">
        <w:rPr>
          <w:lang w:val="en-US"/>
        </w:rPr>
        <w:t xml:space="preserve"> </w:t>
      </w:r>
      <w:r>
        <w:rPr>
          <w:lang w:val="en-US"/>
        </w:rPr>
        <w:t>sufficient spectrum for addressing both capacity demand and coverage demand in their network. The spectrum for 6GR deployment includes,</w:t>
      </w:r>
    </w:p>
    <w:p w14:paraId="30CC1AB1" w14:textId="77777777" w:rsidR="00AE2A67" w:rsidRDefault="00AE2A67" w:rsidP="00AE2A67">
      <w:pPr>
        <w:pStyle w:val="maintext"/>
        <w:numPr>
          <w:ilvl w:val="0"/>
          <w:numId w:val="62"/>
        </w:numPr>
        <w:spacing w:line="264" w:lineRule="auto"/>
        <w:ind w:firstLineChars="0"/>
        <w:rPr>
          <w:lang w:val="en-US"/>
        </w:rPr>
      </w:pPr>
      <w:r>
        <w:rPr>
          <w:lang w:val="en-US"/>
        </w:rPr>
        <w:t>New spectrum to be identified in WRC-27.</w:t>
      </w:r>
    </w:p>
    <w:p w14:paraId="2128BECF" w14:textId="77777777" w:rsidR="00AE2A67" w:rsidRDefault="00AE2A67" w:rsidP="00AE2A67">
      <w:pPr>
        <w:pStyle w:val="maintext"/>
        <w:numPr>
          <w:ilvl w:val="0"/>
          <w:numId w:val="62"/>
        </w:numPr>
        <w:spacing w:line="264" w:lineRule="auto"/>
        <w:ind w:firstLineChars="0"/>
        <w:rPr>
          <w:lang w:val="en-US"/>
        </w:rPr>
      </w:pPr>
      <w:r>
        <w:rPr>
          <w:lang w:val="en-US"/>
        </w:rPr>
        <w:t>Frequency bands defined in 5G specification while no deployment is considered till now. e.g. Band n104.</w:t>
      </w:r>
    </w:p>
    <w:p w14:paraId="332CE21E" w14:textId="0AEA7268" w:rsidR="00AE2A67" w:rsidRDefault="00AE2A67" w:rsidP="00AE2A67">
      <w:pPr>
        <w:pStyle w:val="maintext"/>
        <w:numPr>
          <w:ilvl w:val="0"/>
          <w:numId w:val="62"/>
        </w:numPr>
        <w:spacing w:line="264" w:lineRule="auto"/>
        <w:ind w:firstLineChars="0"/>
        <w:rPr>
          <w:lang w:val="en-US"/>
        </w:rPr>
      </w:pPr>
      <w:r>
        <w:rPr>
          <w:lang w:val="en-US"/>
        </w:rPr>
        <w:t xml:space="preserve">Frequency bands </w:t>
      </w:r>
      <w:r w:rsidRPr="00AE2A67">
        <w:rPr>
          <w:lang w:val="en-US"/>
        </w:rPr>
        <w:t xml:space="preserve">already </w:t>
      </w:r>
      <w:r>
        <w:rPr>
          <w:lang w:val="en-US"/>
        </w:rPr>
        <w:t>deployed</w:t>
      </w:r>
      <w:r w:rsidRPr="00AE2A67">
        <w:rPr>
          <w:lang w:val="en-US"/>
        </w:rPr>
        <w:t xml:space="preserve"> for 5G</w:t>
      </w:r>
      <w:r>
        <w:rPr>
          <w:lang w:val="en-US"/>
        </w:rPr>
        <w:t>. E.g. many</w:t>
      </w:r>
      <w:r w:rsidRPr="00AE2A67">
        <w:rPr>
          <w:lang w:val="en-US"/>
        </w:rPr>
        <w:t xml:space="preserve"> FR1 (and possibly FR2) band</w:t>
      </w:r>
      <w:r>
        <w:rPr>
          <w:lang w:val="en-US"/>
        </w:rPr>
        <w:t>s such as frequency ranging from 3GHz to 5GHz (n41, n77, n78, n79 etc.).</w:t>
      </w:r>
    </w:p>
    <w:p w14:paraId="5BEB6759" w14:textId="48334F0F" w:rsidR="00AE2A67" w:rsidRDefault="00AE2A67" w:rsidP="00AE2A67">
      <w:pPr>
        <w:pStyle w:val="maintext"/>
        <w:numPr>
          <w:ilvl w:val="0"/>
          <w:numId w:val="62"/>
        </w:numPr>
        <w:spacing w:line="264" w:lineRule="auto"/>
        <w:ind w:firstLineChars="0"/>
        <w:rPr>
          <w:lang w:val="en-US"/>
        </w:rPr>
      </w:pPr>
      <w:r>
        <w:rPr>
          <w:lang w:val="en-US"/>
        </w:rPr>
        <w:t>Possible frequency bands still in LTE operation mainly in the frequency below 3GHz.</w:t>
      </w:r>
    </w:p>
    <w:p w14:paraId="46CCF771" w14:textId="1FBD5817" w:rsidR="00AE2A67" w:rsidRDefault="00AE2A67" w:rsidP="00AE2A67">
      <w:pPr>
        <w:pStyle w:val="maintext"/>
        <w:spacing w:line="264" w:lineRule="auto"/>
        <w:ind w:firstLineChars="0" w:firstLine="0"/>
        <w:rPr>
          <w:lang w:eastAsia="ja-JP"/>
        </w:rPr>
      </w:pPr>
      <w:r>
        <w:rPr>
          <w:lang w:val="en-US"/>
        </w:rPr>
        <w:t xml:space="preserve">Unfortunately, new frequency bands to be identified in WRC-27 is expected to be </w:t>
      </w:r>
      <w:r w:rsidR="00A93DE9">
        <w:rPr>
          <w:lang w:val="en-US"/>
        </w:rPr>
        <w:t xml:space="preserve">very </w:t>
      </w:r>
      <w:r>
        <w:rPr>
          <w:lang w:val="en-US"/>
        </w:rPr>
        <w:t xml:space="preserve">limited and all in high frequency range (e.g. around 7GHz) which </w:t>
      </w:r>
      <w:r w:rsidR="00A93DE9">
        <w:rPr>
          <w:lang w:val="en-US"/>
        </w:rPr>
        <w:t>are</w:t>
      </w:r>
      <w:r>
        <w:rPr>
          <w:lang w:val="en-US"/>
        </w:rPr>
        <w:t xml:space="preserve"> not optimal for IMT deployment. To ensure operators’ 6GR deployment and smooth transition</w:t>
      </w:r>
      <w:r w:rsidR="00A93DE9">
        <w:rPr>
          <w:lang w:val="en-US"/>
        </w:rPr>
        <w:t xml:space="preserve"> for legacy spectrum</w:t>
      </w:r>
      <w:r>
        <w:rPr>
          <w:lang w:val="en-US"/>
        </w:rPr>
        <w:t xml:space="preserve">, it is pivotal to deploy 6GR in the existing frequency bands which are mostly occupied by </w:t>
      </w:r>
      <w:r>
        <w:rPr>
          <w:lang w:val="en-US"/>
        </w:rPr>
        <w:lastRenderedPageBreak/>
        <w:t xml:space="preserve">5G and 4G. </w:t>
      </w:r>
      <w:r>
        <w:rPr>
          <w:lang w:eastAsia="ja-JP"/>
        </w:rPr>
        <w:t>Therefore, spectrum sharing between 6GR and legacy system</w:t>
      </w:r>
      <w:r w:rsidR="00A93DE9">
        <w:rPr>
          <w:lang w:eastAsia="ja-JP"/>
        </w:rPr>
        <w:t>s</w:t>
      </w:r>
      <w:r>
        <w:rPr>
          <w:lang w:eastAsia="ja-JP"/>
        </w:rPr>
        <w:t xml:space="preserve"> is a necessity. The basis for this is a highly dynamic MRSS scheme, allowing the scheduler to, on a dynamic basis, </w:t>
      </w:r>
      <w:r w:rsidRPr="00A450A9">
        <w:rPr>
          <w:lang w:eastAsia="ja-JP"/>
        </w:rPr>
        <w:t xml:space="preserve">assign resources to 5G or 6G users </w:t>
      </w:r>
      <w:r w:rsidR="00A93DE9" w:rsidRPr="00BA0D70">
        <w:rPr>
          <w:lang w:eastAsia="ja-JP"/>
        </w:rPr>
        <w:t>following the short-term traffic variations</w:t>
      </w:r>
      <w:r w:rsidR="00A93DE9">
        <w:rPr>
          <w:lang w:eastAsia="ja-JP"/>
        </w:rPr>
        <w:t xml:space="preserve"> for both RATs and providing smooth migration.</w:t>
      </w:r>
    </w:p>
    <w:p w14:paraId="12613A5B" w14:textId="10295224" w:rsidR="00AE2A67" w:rsidRDefault="00A93DE9" w:rsidP="00AE2A67">
      <w:pPr>
        <w:pStyle w:val="maintext"/>
        <w:spacing w:line="264" w:lineRule="auto"/>
        <w:ind w:firstLineChars="0" w:firstLine="0"/>
        <w:jc w:val="center"/>
        <w:rPr>
          <w:lang w:eastAsia="ja-JP"/>
        </w:rPr>
      </w:pPr>
      <w:r w:rsidRPr="00A93DE9">
        <w:rPr>
          <w:noProof/>
          <w:lang w:eastAsia="ja-JP"/>
        </w:rPr>
        <w:drawing>
          <wp:inline distT="0" distB="0" distL="0" distR="0" wp14:anchorId="1C40E554" wp14:editId="041C73E6">
            <wp:extent cx="3943985" cy="2289778"/>
            <wp:effectExtent l="0" t="0" r="0" b="0"/>
            <wp:docPr id="968585932" name="Picture 1" descr="A diagram of a schedul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585932" name="Picture 1" descr="A diagram of a scheduler&#10;&#10;AI-generated content may be incorrect."/>
                    <pic:cNvPicPr/>
                  </pic:nvPicPr>
                  <pic:blipFill>
                    <a:blip r:embed="rId10"/>
                    <a:stretch>
                      <a:fillRect/>
                    </a:stretch>
                  </pic:blipFill>
                  <pic:spPr>
                    <a:xfrm>
                      <a:off x="0" y="0"/>
                      <a:ext cx="3979316" cy="2310290"/>
                    </a:xfrm>
                    <a:prstGeom prst="rect">
                      <a:avLst/>
                    </a:prstGeom>
                  </pic:spPr>
                </pic:pic>
              </a:graphicData>
            </a:graphic>
          </wp:inline>
        </w:drawing>
      </w:r>
    </w:p>
    <w:p w14:paraId="0EF6A50B" w14:textId="22B00165" w:rsidR="00AE2A67" w:rsidRDefault="00AE2A67" w:rsidP="00AE2A67">
      <w:pPr>
        <w:pStyle w:val="maintext"/>
        <w:spacing w:line="264" w:lineRule="auto"/>
        <w:ind w:firstLineChars="0" w:firstLine="0"/>
        <w:jc w:val="center"/>
        <w:rPr>
          <w:lang w:eastAsia="ja-JP"/>
        </w:rPr>
      </w:pPr>
      <w:r>
        <w:rPr>
          <w:lang w:eastAsia="ja-JP"/>
        </w:rPr>
        <w:t xml:space="preserve">Figure </w:t>
      </w:r>
      <w:r w:rsidR="00A93DE9">
        <w:rPr>
          <w:lang w:eastAsia="ja-JP"/>
        </w:rPr>
        <w:t>2.</w:t>
      </w:r>
      <w:r>
        <w:rPr>
          <w:lang w:eastAsia="ja-JP"/>
        </w:rPr>
        <w:t>1-1 dynamic sharing between 6GR and 5G</w:t>
      </w:r>
    </w:p>
    <w:p w14:paraId="5007FBEB" w14:textId="2FF8EF38" w:rsidR="00AE2A67" w:rsidRDefault="00A93DE9" w:rsidP="00AE2A67">
      <w:pPr>
        <w:pStyle w:val="maintext"/>
        <w:spacing w:line="264" w:lineRule="auto"/>
        <w:ind w:firstLineChars="0" w:firstLine="0"/>
        <w:rPr>
          <w:lang w:eastAsia="ja-JP"/>
        </w:rPr>
      </w:pPr>
      <w:r>
        <w:rPr>
          <w:lang w:eastAsia="ja-JP"/>
        </w:rPr>
        <w:t>While RAN1 is responsible to enable MRSS from frame structure, numerology, signal alignment design perspective, RAN4 could start to discuss MRSS preference regarding target deployment scenario for different bands.</w:t>
      </w:r>
      <w:r w:rsidR="00AE2A67">
        <w:rPr>
          <w:lang w:eastAsia="ja-JP"/>
        </w:rPr>
        <w:t xml:space="preserve"> </w:t>
      </w:r>
    </w:p>
    <w:p w14:paraId="21A9CFAE" w14:textId="7988E638" w:rsidR="00AE2A67" w:rsidRPr="00A563D6" w:rsidRDefault="00AE2A67" w:rsidP="00AE2A67">
      <w:pPr>
        <w:pStyle w:val="maintext"/>
        <w:numPr>
          <w:ilvl w:val="0"/>
          <w:numId w:val="64"/>
        </w:numPr>
        <w:spacing w:line="264" w:lineRule="auto"/>
        <w:ind w:firstLineChars="0"/>
        <w:rPr>
          <w:lang w:eastAsia="ja-JP"/>
        </w:rPr>
      </w:pPr>
      <w:r>
        <w:rPr>
          <w:lang w:eastAsia="ja-JP"/>
        </w:rPr>
        <w:t>Thanks to the ultra-lean design, 6G - 5G MRSS</w:t>
      </w:r>
      <w:r w:rsidR="00A93DE9">
        <w:rPr>
          <w:lang w:eastAsia="ja-JP"/>
        </w:rPr>
        <w:t xml:space="preserve"> demand</w:t>
      </w:r>
      <w:r>
        <w:rPr>
          <w:lang w:eastAsia="ja-JP"/>
        </w:rPr>
        <w:t xml:space="preserve"> is clear and efficient for FR1 bands migration.</w:t>
      </w:r>
      <w:r w:rsidR="00A93DE9" w:rsidRPr="00A93DE9">
        <w:rPr>
          <w:lang w:val="en-US"/>
        </w:rPr>
        <w:t xml:space="preserve"> </w:t>
      </w:r>
      <w:r w:rsidR="00A93DE9" w:rsidRPr="0056047B">
        <w:rPr>
          <w:lang w:val="en-US"/>
        </w:rPr>
        <w:t xml:space="preserve">Such MRSS </w:t>
      </w:r>
      <w:r w:rsidR="00A93DE9">
        <w:rPr>
          <w:lang w:val="en-US"/>
        </w:rPr>
        <w:t>is</w:t>
      </w:r>
      <w:r w:rsidR="00A93DE9" w:rsidRPr="0056047B">
        <w:rPr>
          <w:lang w:val="en-US"/>
        </w:rPr>
        <w:t xml:space="preserve"> an enhancement of LTE-NR </w:t>
      </w:r>
      <w:r w:rsidR="00A93DE9">
        <w:rPr>
          <w:lang w:val="en-US"/>
        </w:rPr>
        <w:t>DSS where</w:t>
      </w:r>
      <w:r w:rsidR="00A93DE9" w:rsidRPr="0056047B">
        <w:rPr>
          <w:lang w:val="en-US"/>
        </w:rPr>
        <w:t xml:space="preserve"> DL spectral efficiency (SE) of the NR carrier </w:t>
      </w:r>
      <w:r w:rsidR="00A93DE9">
        <w:rPr>
          <w:lang w:val="en-US"/>
        </w:rPr>
        <w:t xml:space="preserve">is sacrificed </w:t>
      </w:r>
      <w:r w:rsidR="00A563D6">
        <w:rPr>
          <w:lang w:val="en-US"/>
        </w:rPr>
        <w:t>a lot</w:t>
      </w:r>
      <w:r w:rsidR="00A93DE9" w:rsidRPr="0056047B">
        <w:rPr>
          <w:lang w:val="en-US"/>
        </w:rPr>
        <w:t xml:space="preserve">. </w:t>
      </w:r>
      <w:r w:rsidR="00A93DE9">
        <w:rPr>
          <w:lang w:val="en-US"/>
        </w:rPr>
        <w:t>The NR</w:t>
      </w:r>
      <w:r w:rsidR="00A93DE9" w:rsidRPr="0056047B">
        <w:rPr>
          <w:lang w:val="en-US"/>
        </w:rPr>
        <w:t>-6G</w:t>
      </w:r>
      <w:r w:rsidR="00A93DE9">
        <w:rPr>
          <w:lang w:val="en-US"/>
        </w:rPr>
        <w:t>R</w:t>
      </w:r>
      <w:r w:rsidR="00A93DE9" w:rsidRPr="0056047B">
        <w:rPr>
          <w:lang w:val="en-US"/>
        </w:rPr>
        <w:t xml:space="preserve"> MRSS</w:t>
      </w:r>
      <w:r w:rsidR="00A93DE9">
        <w:rPr>
          <w:lang w:val="en-US"/>
        </w:rPr>
        <w:t xml:space="preserve">, </w:t>
      </w:r>
      <w:r w:rsidR="00A93DE9" w:rsidRPr="0056047B">
        <w:rPr>
          <w:lang w:val="en-US"/>
        </w:rPr>
        <w:t>by RM patterns around the few NR always-on signals such as SSBs or SIB1</w:t>
      </w:r>
      <w:r w:rsidR="00A93DE9">
        <w:rPr>
          <w:lang w:val="en-US"/>
        </w:rPr>
        <w:t xml:space="preserve">, the spectral efficiency </w:t>
      </w:r>
      <w:r w:rsidR="00BF1922">
        <w:rPr>
          <w:lang w:val="en-US"/>
        </w:rPr>
        <w:t xml:space="preserve">penalty </w:t>
      </w:r>
      <w:r w:rsidR="00A93DE9">
        <w:rPr>
          <w:lang w:val="en-US"/>
        </w:rPr>
        <w:t xml:space="preserve">of NR carrier can be </w:t>
      </w:r>
      <w:proofErr w:type="gramStart"/>
      <w:r w:rsidR="00FB3D5A">
        <w:rPr>
          <w:lang w:val="en-US"/>
        </w:rPr>
        <w:t>pretty low</w:t>
      </w:r>
      <w:proofErr w:type="gramEnd"/>
      <w:r w:rsidR="00FB3D5A">
        <w:rPr>
          <w:lang w:val="en-US"/>
        </w:rPr>
        <w:t xml:space="preserve">. </w:t>
      </w:r>
      <w:r w:rsidR="00FB3D5A" w:rsidRPr="002F786E">
        <w:rPr>
          <w:color w:val="000000" w:themeColor="text1"/>
          <w:lang w:val="en-US"/>
        </w:rPr>
        <w:t>(see an example calculation in Table 2.1-1)</w:t>
      </w:r>
      <w:r w:rsidR="00A563D6" w:rsidRPr="002F786E">
        <w:rPr>
          <w:color w:val="000000" w:themeColor="text1"/>
          <w:lang w:val="en-US"/>
        </w:rPr>
        <w:t>.</w:t>
      </w:r>
      <w:r w:rsidR="00FB3D5A" w:rsidRPr="002F786E">
        <w:rPr>
          <w:color w:val="000000" w:themeColor="text1"/>
          <w:lang w:val="en-US"/>
        </w:rPr>
        <w:t xml:space="preserve"> In this regard, 6G-5G MRSS </w:t>
      </w:r>
      <w:r w:rsidR="002F786E" w:rsidRPr="002F786E">
        <w:rPr>
          <w:color w:val="000000" w:themeColor="text1"/>
          <w:lang w:val="en-US"/>
        </w:rPr>
        <w:t xml:space="preserve">for FR1 bands </w:t>
      </w:r>
      <w:r w:rsidR="00FB3D5A" w:rsidRPr="002F786E">
        <w:rPr>
          <w:color w:val="000000" w:themeColor="text1"/>
          <w:lang w:val="en-US"/>
        </w:rPr>
        <w:t>should be prioritized.</w:t>
      </w:r>
      <w:r w:rsidR="00BD6A70">
        <w:rPr>
          <w:color w:val="000000" w:themeColor="text1"/>
          <w:lang w:val="en-US"/>
        </w:rPr>
        <w:t xml:space="preserve"> </w:t>
      </w:r>
      <w:proofErr w:type="gramStart"/>
      <w:r w:rsidR="00A54005">
        <w:rPr>
          <w:color w:val="000000" w:themeColor="text1"/>
          <w:lang w:val="en-US"/>
        </w:rPr>
        <w:t>Also</w:t>
      </w:r>
      <w:proofErr w:type="gramEnd"/>
      <w:r w:rsidR="00A54005">
        <w:rPr>
          <w:color w:val="000000" w:themeColor="text1"/>
          <w:lang w:val="en-US"/>
        </w:rPr>
        <w:t xml:space="preserve"> the calculation indicates </w:t>
      </w:r>
      <w:r w:rsidR="00BD6A70">
        <w:rPr>
          <w:color w:val="000000" w:themeColor="text1"/>
          <w:lang w:val="en-US"/>
        </w:rPr>
        <w:t>that the overhead is larger for smaller channel bandwidth than that for larger channel bandwidth. It would make sense to focus large channel bandwidth (e.g.&gt;5Hz) for MRSS.</w:t>
      </w:r>
    </w:p>
    <w:p w14:paraId="7F0DF44F" w14:textId="36482225" w:rsidR="00A563D6" w:rsidRPr="00A563D6" w:rsidRDefault="00A563D6" w:rsidP="00A563D6">
      <w:pPr>
        <w:pStyle w:val="maintext"/>
        <w:spacing w:line="264" w:lineRule="auto"/>
        <w:ind w:left="720" w:firstLineChars="0" w:firstLine="0"/>
        <w:jc w:val="center"/>
        <w:rPr>
          <w:lang w:eastAsia="ja-JP"/>
        </w:rPr>
      </w:pPr>
      <w:r>
        <w:rPr>
          <w:lang w:val="en-US"/>
        </w:rPr>
        <w:t>Table 2.1-1MRSS SSB+SIB1 overhead for FR1: SSB (20RBs) periodicity =20ms, SIB1(48RB) periodicity=40ms</w:t>
      </w:r>
    </w:p>
    <w:p w14:paraId="55E40009" w14:textId="740A1AE9" w:rsidR="00A563D6" w:rsidRDefault="00A563D6" w:rsidP="00A563D6">
      <w:pPr>
        <w:pStyle w:val="maintext"/>
        <w:numPr>
          <w:ilvl w:val="0"/>
          <w:numId w:val="64"/>
        </w:numPr>
        <w:spacing w:line="264" w:lineRule="auto"/>
        <w:ind w:firstLineChars="0"/>
        <w:jc w:val="center"/>
        <w:rPr>
          <w:lang w:eastAsia="ja-JP"/>
        </w:rPr>
      </w:pPr>
      <w:r>
        <w:rPr>
          <w:noProof/>
          <w:lang w:eastAsia="ja-JP"/>
        </w:rPr>
        <w:drawing>
          <wp:inline distT="0" distB="0" distL="0" distR="0" wp14:anchorId="42B7640A" wp14:editId="48B9D1D9">
            <wp:extent cx="5645427" cy="2166620"/>
            <wp:effectExtent l="0" t="0" r="6350" b="5080"/>
            <wp:docPr id="1450147927"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147927" name="Picture 1" descr="A screenshot of a graph&#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79853" cy="2179832"/>
                    </a:xfrm>
                    <a:prstGeom prst="rect">
                      <a:avLst/>
                    </a:prstGeom>
                  </pic:spPr>
                </pic:pic>
              </a:graphicData>
            </a:graphic>
          </wp:inline>
        </w:drawing>
      </w:r>
    </w:p>
    <w:p w14:paraId="1297E08A" w14:textId="49732F17" w:rsidR="00A93DE9" w:rsidRDefault="00AE2A67" w:rsidP="00A93DE9">
      <w:pPr>
        <w:pStyle w:val="maintext"/>
        <w:numPr>
          <w:ilvl w:val="0"/>
          <w:numId w:val="64"/>
        </w:numPr>
        <w:spacing w:line="264" w:lineRule="auto"/>
        <w:ind w:firstLineChars="0"/>
        <w:rPr>
          <w:lang w:eastAsia="ja-JP"/>
        </w:rPr>
      </w:pPr>
      <w:r>
        <w:rPr>
          <w:lang w:eastAsia="ja-JP"/>
        </w:rPr>
        <w:t>The demand on spectrum sharing between 6GR and 4G in below 3GHz bands where there may</w:t>
      </w:r>
      <w:r w:rsidR="00A93DE9">
        <w:rPr>
          <w:lang w:eastAsia="ja-JP"/>
        </w:rPr>
        <w:t xml:space="preserve"> </w:t>
      </w:r>
      <w:r>
        <w:rPr>
          <w:lang w:eastAsia="ja-JP"/>
        </w:rPr>
        <w:t xml:space="preserve">be LTE networks </w:t>
      </w:r>
      <w:r w:rsidR="00A54005">
        <w:rPr>
          <w:lang w:eastAsia="ja-JP"/>
        </w:rPr>
        <w:t>is unclear</w:t>
      </w:r>
      <w:r>
        <w:rPr>
          <w:lang w:eastAsia="ja-JP"/>
        </w:rPr>
        <w:t>. Unless it is a must migration path from 4G direct to 6G, we prefer not to support 6G-4G MRSS due to large overhead of addressing 4G always-on signal and the commercial unsuccessfulness of 5G-4G DSS.</w:t>
      </w:r>
      <w:r w:rsidR="00A93DE9">
        <w:rPr>
          <w:lang w:eastAsia="ja-JP"/>
        </w:rPr>
        <w:t xml:space="preserve"> </w:t>
      </w:r>
    </w:p>
    <w:p w14:paraId="29BB297C" w14:textId="014106BA" w:rsidR="00AE2A67" w:rsidRDefault="00A93DE9" w:rsidP="00A93DE9">
      <w:pPr>
        <w:pStyle w:val="maintext"/>
        <w:numPr>
          <w:ilvl w:val="0"/>
          <w:numId w:val="64"/>
        </w:numPr>
        <w:spacing w:line="264" w:lineRule="auto"/>
        <w:ind w:firstLineChars="0"/>
        <w:rPr>
          <w:lang w:eastAsia="ja-JP"/>
        </w:rPr>
      </w:pPr>
      <w:r>
        <w:rPr>
          <w:lang w:eastAsia="ja-JP"/>
        </w:rPr>
        <w:t>The demand on spectrum sharing between 6GR and 5G is unclear for FR2 bands due to limited 5G deployment in millimetre-wave band. we prefer not to consider spectrum sharing in FR2 or treat it with low priority.</w:t>
      </w:r>
    </w:p>
    <w:p w14:paraId="583920FD" w14:textId="29C81D14" w:rsidR="003E79EB" w:rsidRDefault="003E79EB" w:rsidP="00A93DE9">
      <w:pPr>
        <w:pStyle w:val="maintext"/>
        <w:spacing w:line="264" w:lineRule="auto"/>
        <w:ind w:firstLineChars="0" w:firstLine="0"/>
        <w:jc w:val="left"/>
        <w:rPr>
          <w:b/>
          <w:bCs/>
          <w:i/>
          <w:iCs/>
          <w:lang w:eastAsia="ja-JP"/>
        </w:rPr>
      </w:pPr>
      <w:r>
        <w:rPr>
          <w:b/>
          <w:bCs/>
          <w:i/>
          <w:iCs/>
          <w:lang w:eastAsia="ja-JP"/>
        </w:rPr>
        <w:t>Proposal 1: RAN4 should prioritize 6G-5G MRSS</w:t>
      </w:r>
      <w:r w:rsidR="00651928">
        <w:rPr>
          <w:b/>
          <w:bCs/>
          <w:i/>
          <w:iCs/>
          <w:lang w:eastAsia="ja-JP"/>
        </w:rPr>
        <w:t xml:space="preserve"> in FR1</w:t>
      </w:r>
      <w:r>
        <w:rPr>
          <w:b/>
          <w:bCs/>
          <w:i/>
          <w:iCs/>
          <w:lang w:eastAsia="ja-JP"/>
        </w:rPr>
        <w:t>.</w:t>
      </w:r>
    </w:p>
    <w:p w14:paraId="638E5FCE" w14:textId="3553B8CE" w:rsidR="00A93DE9" w:rsidRPr="00AE2A67" w:rsidRDefault="00A93DE9" w:rsidP="00A93DE9">
      <w:pPr>
        <w:pStyle w:val="maintext"/>
        <w:spacing w:line="264" w:lineRule="auto"/>
        <w:ind w:firstLineChars="0" w:firstLine="0"/>
        <w:jc w:val="left"/>
        <w:rPr>
          <w:b/>
          <w:bCs/>
          <w:i/>
          <w:iCs/>
          <w:lang w:eastAsia="ja-JP"/>
        </w:rPr>
      </w:pPr>
      <w:r w:rsidRPr="00AE2A67">
        <w:rPr>
          <w:b/>
          <w:bCs/>
          <w:i/>
          <w:iCs/>
          <w:lang w:eastAsia="ja-JP"/>
        </w:rPr>
        <w:t xml:space="preserve">Proposal </w:t>
      </w:r>
      <w:r w:rsidR="003E79EB">
        <w:rPr>
          <w:b/>
          <w:bCs/>
          <w:i/>
          <w:iCs/>
          <w:lang w:eastAsia="ja-JP"/>
        </w:rPr>
        <w:t>2</w:t>
      </w:r>
      <w:r w:rsidRPr="00AE2A67">
        <w:rPr>
          <w:b/>
          <w:bCs/>
          <w:i/>
          <w:iCs/>
          <w:lang w:eastAsia="ja-JP"/>
        </w:rPr>
        <w:t xml:space="preserve">: </w:t>
      </w:r>
      <w:r w:rsidR="00146151">
        <w:rPr>
          <w:b/>
          <w:bCs/>
          <w:i/>
          <w:iCs/>
          <w:lang w:eastAsia="ja-JP"/>
        </w:rPr>
        <w:t>D</w:t>
      </w:r>
      <w:r w:rsidR="00A54005">
        <w:rPr>
          <w:b/>
          <w:bCs/>
          <w:i/>
          <w:iCs/>
          <w:lang w:eastAsia="ja-JP"/>
        </w:rPr>
        <w:t xml:space="preserve">o not consider </w:t>
      </w:r>
      <w:r w:rsidR="00A54005" w:rsidRPr="00A54005">
        <w:rPr>
          <w:b/>
          <w:bCs/>
          <w:i/>
          <w:iCs/>
          <w:lang w:eastAsia="ja-JP"/>
        </w:rPr>
        <w:t>MRSS between 6G&amp;5G for small channel bandwidths, e.g., 3MHz (or even 5MHz)</w:t>
      </w:r>
    </w:p>
    <w:p w14:paraId="3167ECD0" w14:textId="56EA1ABA" w:rsidR="002F0C3B" w:rsidRPr="00AE2A67" w:rsidRDefault="00AE2A67" w:rsidP="00AE2A67">
      <w:pPr>
        <w:pStyle w:val="maintext"/>
        <w:spacing w:line="264" w:lineRule="auto"/>
        <w:ind w:firstLineChars="0" w:firstLine="0"/>
        <w:jc w:val="left"/>
        <w:rPr>
          <w:b/>
          <w:bCs/>
          <w:i/>
          <w:iCs/>
          <w:lang w:eastAsia="zh-CN"/>
        </w:rPr>
      </w:pPr>
      <w:r w:rsidRPr="00AE2A67">
        <w:rPr>
          <w:b/>
          <w:bCs/>
          <w:i/>
          <w:iCs/>
          <w:lang w:eastAsia="ja-JP"/>
        </w:rPr>
        <w:t xml:space="preserve">Proposal </w:t>
      </w:r>
      <w:r w:rsidR="003E79EB">
        <w:rPr>
          <w:b/>
          <w:bCs/>
          <w:i/>
          <w:iCs/>
          <w:lang w:eastAsia="ja-JP"/>
        </w:rPr>
        <w:t>3</w:t>
      </w:r>
      <w:r w:rsidRPr="00AE2A67">
        <w:rPr>
          <w:b/>
          <w:bCs/>
          <w:i/>
          <w:iCs/>
          <w:lang w:eastAsia="ja-JP"/>
        </w:rPr>
        <w:t>: Prefer not to support MRSS in FR2 or treat it with low priority.</w:t>
      </w:r>
    </w:p>
    <w:p w14:paraId="37ECD0B1" w14:textId="663454FC" w:rsidR="00AE2A67" w:rsidRPr="00AE2A67" w:rsidRDefault="00AE2A67" w:rsidP="00AE2A67">
      <w:pPr>
        <w:pStyle w:val="Heading2"/>
      </w:pPr>
      <w:r w:rsidRPr="00AE2A67">
        <w:lastRenderedPageBreak/>
        <w:t xml:space="preserve">2.3 </w:t>
      </w:r>
      <w:r>
        <w:t xml:space="preserve">RAN4 implication for </w:t>
      </w:r>
      <w:r w:rsidR="00A93DE9">
        <w:t xml:space="preserve">MRSS </w:t>
      </w:r>
      <w:r>
        <w:t xml:space="preserve">feasibility </w:t>
      </w:r>
    </w:p>
    <w:p w14:paraId="408CB4FB" w14:textId="392991DC" w:rsidR="00A93DE9" w:rsidRDefault="00A93DE9" w:rsidP="00A93DE9">
      <w:pPr>
        <w:autoSpaceDE w:val="0"/>
        <w:autoSpaceDN w:val="0"/>
        <w:adjustRightInd w:val="0"/>
        <w:jc w:val="both"/>
        <w:rPr>
          <w:color w:val="000000" w:themeColor="text1"/>
          <w:sz w:val="20"/>
          <w:szCs w:val="20"/>
        </w:rPr>
      </w:pPr>
      <w:r>
        <w:rPr>
          <w:color w:val="000000" w:themeColor="text1"/>
          <w:sz w:val="20"/>
          <w:szCs w:val="20"/>
        </w:rPr>
        <w:t>Depending on how MRSS signal is designed as well as the migration scenarios to be addressed there could be different implication for RAN4 feasibility study. E.g. T</w:t>
      </w:r>
      <w:r w:rsidRPr="00A93DE9">
        <w:rPr>
          <w:color w:val="000000" w:themeColor="text1"/>
          <w:sz w:val="20"/>
          <w:szCs w:val="20"/>
        </w:rPr>
        <w:t xml:space="preserve">he SSB design is fundamental to initial access, cell detection, and synchronization in 5G NR. </w:t>
      </w:r>
      <w:r>
        <w:rPr>
          <w:color w:val="000000" w:themeColor="text1"/>
          <w:sz w:val="20"/>
          <w:szCs w:val="20"/>
        </w:rPr>
        <w:t xml:space="preserve">There could be different discussion direction on SSB design in RAN1, including using sharing/not sharing signal channel between 5G and 6G, sharing scheme (FDM or TDM) etc. </w:t>
      </w:r>
      <w:r w:rsidRPr="00A93DE9">
        <w:rPr>
          <w:color w:val="000000" w:themeColor="text1"/>
          <w:sz w:val="20"/>
          <w:szCs w:val="20"/>
        </w:rPr>
        <w:t xml:space="preserve">RAN4 assessment on raster design is </w:t>
      </w:r>
      <w:r>
        <w:rPr>
          <w:color w:val="000000" w:themeColor="text1"/>
          <w:sz w:val="20"/>
          <w:szCs w:val="20"/>
        </w:rPr>
        <w:t>critical</w:t>
      </w:r>
      <w:r w:rsidRPr="00A93DE9">
        <w:rPr>
          <w:color w:val="000000" w:themeColor="text1"/>
          <w:sz w:val="20"/>
          <w:szCs w:val="20"/>
        </w:rPr>
        <w:t xml:space="preserve"> to ensure efficient MRSS operation in terms of fast cell search and </w:t>
      </w:r>
      <w:r>
        <w:rPr>
          <w:color w:val="000000" w:themeColor="text1"/>
          <w:sz w:val="20"/>
          <w:szCs w:val="20"/>
        </w:rPr>
        <w:t xml:space="preserve">achieving </w:t>
      </w:r>
      <w:r w:rsidRPr="00A93DE9">
        <w:rPr>
          <w:color w:val="000000" w:themeColor="text1"/>
          <w:sz w:val="20"/>
          <w:szCs w:val="20"/>
        </w:rPr>
        <w:t>UE power saving</w:t>
      </w:r>
      <w:r>
        <w:rPr>
          <w:color w:val="000000" w:themeColor="text1"/>
          <w:sz w:val="20"/>
          <w:szCs w:val="20"/>
        </w:rPr>
        <w:t xml:space="preserve"> goal. Also, RAN4 may need to assess the impact to RRM measurement delay performance and the chance to reduce measurement burden. So, timely coordination on these aspects between RAN1/4 working groups is helpful for a robust MRSS design.</w:t>
      </w:r>
    </w:p>
    <w:p w14:paraId="797E4B60" w14:textId="77777777" w:rsidR="00A93DE9" w:rsidRDefault="00A93DE9" w:rsidP="00A93DE9">
      <w:pPr>
        <w:autoSpaceDE w:val="0"/>
        <w:autoSpaceDN w:val="0"/>
        <w:adjustRightInd w:val="0"/>
        <w:jc w:val="both"/>
        <w:rPr>
          <w:color w:val="000000" w:themeColor="text1"/>
          <w:sz w:val="20"/>
          <w:szCs w:val="20"/>
        </w:rPr>
      </w:pPr>
    </w:p>
    <w:p w14:paraId="0742D277" w14:textId="7C4C4897" w:rsidR="00430C7C" w:rsidRDefault="00A93DE9" w:rsidP="00430C7C">
      <w:pPr>
        <w:autoSpaceDE w:val="0"/>
        <w:autoSpaceDN w:val="0"/>
        <w:adjustRightInd w:val="0"/>
        <w:jc w:val="both"/>
        <w:rPr>
          <w:rFonts w:eastAsia="DengXian"/>
          <w:bCs/>
          <w:iCs/>
          <w:sz w:val="20"/>
          <w:szCs w:val="20"/>
        </w:rPr>
      </w:pPr>
      <w:r>
        <w:rPr>
          <w:color w:val="000000" w:themeColor="text1"/>
          <w:sz w:val="20"/>
          <w:szCs w:val="20"/>
        </w:rPr>
        <w:t xml:space="preserve">Another potential aspect is co-existence between </w:t>
      </w:r>
      <w:r w:rsidR="00F92A24">
        <w:rPr>
          <w:color w:val="000000" w:themeColor="text1"/>
          <w:sz w:val="20"/>
          <w:szCs w:val="20"/>
        </w:rPr>
        <w:t xml:space="preserve">6GR and legacy RATs to be shared with. </w:t>
      </w:r>
      <w:r>
        <w:rPr>
          <w:color w:val="000000" w:themeColor="text1"/>
          <w:sz w:val="20"/>
          <w:szCs w:val="20"/>
        </w:rPr>
        <w:t xml:space="preserve"> RAN4 introduce</w:t>
      </w:r>
      <w:r w:rsidR="00DB45BB">
        <w:rPr>
          <w:color w:val="000000" w:themeColor="text1"/>
          <w:sz w:val="20"/>
          <w:szCs w:val="20"/>
        </w:rPr>
        <w:t>d</w:t>
      </w:r>
      <w:r>
        <w:rPr>
          <w:color w:val="000000" w:themeColor="text1"/>
          <w:sz w:val="20"/>
          <w:szCs w:val="20"/>
        </w:rPr>
        <w:t xml:space="preserve"> UL 7.5kHz shifting solution (shown in figure 2.3-1) in 5G-4G DSS</w:t>
      </w:r>
      <w:r w:rsidR="00430C7C">
        <w:rPr>
          <w:color w:val="000000" w:themeColor="text1"/>
          <w:sz w:val="20"/>
          <w:szCs w:val="20"/>
        </w:rPr>
        <w:t xml:space="preserve"> due to different waveform is used for LTE and NR mode respectively</w:t>
      </w:r>
      <w:r>
        <w:rPr>
          <w:color w:val="000000" w:themeColor="text1"/>
          <w:sz w:val="20"/>
          <w:szCs w:val="20"/>
        </w:rPr>
        <w:t xml:space="preserve">. </w:t>
      </w:r>
      <w:r w:rsidR="007E038E">
        <w:rPr>
          <w:color w:val="000000" w:themeColor="text1"/>
          <w:sz w:val="20"/>
          <w:szCs w:val="20"/>
        </w:rPr>
        <w:t xml:space="preserve">For 6G-5G MRSS, such mechanism is not needed. While it is still needed to address the co-existence issue for potential 6G-4G MRSS. </w:t>
      </w:r>
    </w:p>
    <w:p w14:paraId="6021A0EE" w14:textId="77777777" w:rsidR="00A93DE9" w:rsidRDefault="00A93DE9" w:rsidP="00A93DE9">
      <w:pPr>
        <w:autoSpaceDE w:val="0"/>
        <w:autoSpaceDN w:val="0"/>
        <w:adjustRightInd w:val="0"/>
        <w:jc w:val="both"/>
        <w:rPr>
          <w:rFonts w:ascii="Arial" w:eastAsia="Calibri" w:hAnsi="Arial" w:cs="Arial"/>
          <w:sz w:val="20"/>
          <w:szCs w:val="22"/>
          <w:highlight w:val="yellow"/>
        </w:rPr>
      </w:pPr>
    </w:p>
    <w:p w14:paraId="2478C221" w14:textId="21C75E35" w:rsidR="00A93DE9" w:rsidRDefault="00A93DE9" w:rsidP="00A93DE9">
      <w:pPr>
        <w:autoSpaceDE w:val="0"/>
        <w:autoSpaceDN w:val="0"/>
        <w:adjustRightInd w:val="0"/>
        <w:jc w:val="center"/>
        <w:rPr>
          <w:rFonts w:ascii="Arial" w:eastAsia="Calibri" w:hAnsi="Arial" w:cs="Arial"/>
          <w:sz w:val="20"/>
          <w:szCs w:val="22"/>
          <w:highlight w:val="yellow"/>
        </w:rPr>
      </w:pPr>
      <w:r>
        <w:rPr>
          <w:rFonts w:ascii="Arial" w:eastAsia="Calibri" w:hAnsi="Arial" w:cs="Arial"/>
          <w:noProof/>
          <w:sz w:val="20"/>
          <w:szCs w:val="22"/>
        </w:rPr>
        <w:drawing>
          <wp:inline distT="0" distB="0" distL="0" distR="0" wp14:anchorId="7875CA5A" wp14:editId="1402B72E">
            <wp:extent cx="3967438" cy="1303275"/>
            <wp:effectExtent l="0" t="0" r="0" b="5080"/>
            <wp:docPr id="21072759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275918" name="Picture 21072759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12504" cy="1318079"/>
                    </a:xfrm>
                    <a:prstGeom prst="rect">
                      <a:avLst/>
                    </a:prstGeom>
                  </pic:spPr>
                </pic:pic>
              </a:graphicData>
            </a:graphic>
          </wp:inline>
        </w:drawing>
      </w:r>
    </w:p>
    <w:p w14:paraId="1C990A26" w14:textId="77777777" w:rsidR="00A93DE9" w:rsidRDefault="00A93DE9" w:rsidP="00A93DE9">
      <w:pPr>
        <w:autoSpaceDE w:val="0"/>
        <w:autoSpaceDN w:val="0"/>
        <w:adjustRightInd w:val="0"/>
        <w:jc w:val="both"/>
        <w:rPr>
          <w:rFonts w:ascii="Arial" w:eastAsia="Calibri" w:hAnsi="Arial" w:cs="Arial"/>
          <w:sz w:val="20"/>
          <w:szCs w:val="22"/>
          <w:highlight w:val="yellow"/>
        </w:rPr>
      </w:pPr>
    </w:p>
    <w:p w14:paraId="291436A0" w14:textId="7D93CC84" w:rsidR="00A93DE9" w:rsidRPr="00A93DE9" w:rsidRDefault="009B5C0B" w:rsidP="00A93DE9">
      <w:pPr>
        <w:autoSpaceDE w:val="0"/>
        <w:autoSpaceDN w:val="0"/>
        <w:adjustRightInd w:val="0"/>
        <w:jc w:val="center"/>
        <w:rPr>
          <w:color w:val="000000" w:themeColor="text1"/>
          <w:sz w:val="20"/>
          <w:szCs w:val="20"/>
        </w:rPr>
      </w:pPr>
      <w:r>
        <w:rPr>
          <w:rFonts w:hint="eastAsia"/>
          <w:color w:val="000000" w:themeColor="text1"/>
          <w:sz w:val="20"/>
          <w:szCs w:val="20"/>
        </w:rPr>
        <w:t>Table</w:t>
      </w:r>
      <w:r w:rsidR="00A93DE9" w:rsidRPr="00A93DE9">
        <w:rPr>
          <w:color w:val="000000" w:themeColor="text1"/>
          <w:sz w:val="20"/>
          <w:szCs w:val="20"/>
        </w:rPr>
        <w:t xml:space="preserve"> </w:t>
      </w:r>
      <w:r w:rsidR="00A93DE9">
        <w:rPr>
          <w:color w:val="000000" w:themeColor="text1"/>
          <w:sz w:val="20"/>
          <w:szCs w:val="20"/>
        </w:rPr>
        <w:t>2.3-1 UL 7.5kHz shifting for DSS</w:t>
      </w:r>
    </w:p>
    <w:p w14:paraId="6E48F90E" w14:textId="77777777" w:rsidR="00A93DE9" w:rsidRDefault="00A93DE9" w:rsidP="00435B44">
      <w:pPr>
        <w:rPr>
          <w:color w:val="000000" w:themeColor="text1"/>
          <w:sz w:val="20"/>
          <w:szCs w:val="20"/>
        </w:rPr>
      </w:pPr>
    </w:p>
    <w:p w14:paraId="187B241B" w14:textId="555D469F" w:rsidR="007E038E" w:rsidRPr="007E038E" w:rsidRDefault="007E038E" w:rsidP="007E038E">
      <w:pPr>
        <w:rPr>
          <w:b/>
          <w:bCs/>
          <w:i/>
          <w:iCs/>
          <w:color w:val="000000" w:themeColor="text1"/>
          <w:sz w:val="20"/>
          <w:szCs w:val="20"/>
        </w:rPr>
      </w:pPr>
      <w:r>
        <w:rPr>
          <w:b/>
          <w:bCs/>
          <w:i/>
          <w:iCs/>
          <w:color w:val="000000" w:themeColor="text1"/>
          <w:sz w:val="20"/>
          <w:szCs w:val="20"/>
        </w:rPr>
        <w:t xml:space="preserve">Proposal 4: </w:t>
      </w:r>
      <w:r w:rsidRPr="007E038E">
        <w:rPr>
          <w:b/>
          <w:bCs/>
          <w:i/>
          <w:iCs/>
          <w:color w:val="000000" w:themeColor="text1"/>
          <w:sz w:val="20"/>
          <w:szCs w:val="20"/>
        </w:rPr>
        <w:t xml:space="preserve">7.5kHz shifting </w:t>
      </w:r>
      <w:r>
        <w:rPr>
          <w:b/>
          <w:bCs/>
          <w:i/>
          <w:iCs/>
          <w:color w:val="000000" w:themeColor="text1"/>
          <w:sz w:val="20"/>
          <w:szCs w:val="20"/>
        </w:rPr>
        <w:t>is not needed for 6G-5G MRSS.</w:t>
      </w:r>
    </w:p>
    <w:p w14:paraId="60CDE363" w14:textId="4724D48F" w:rsidR="007E038E" w:rsidRDefault="007E038E" w:rsidP="00435B44">
      <w:pPr>
        <w:rPr>
          <w:b/>
          <w:bCs/>
          <w:i/>
          <w:iCs/>
          <w:color w:val="000000" w:themeColor="text1"/>
          <w:sz w:val="20"/>
          <w:szCs w:val="20"/>
        </w:rPr>
      </w:pPr>
    </w:p>
    <w:p w14:paraId="63B63586" w14:textId="42D243A9" w:rsidR="009E1B5E" w:rsidRDefault="00A93DE9" w:rsidP="00435B44">
      <w:pPr>
        <w:rPr>
          <w:b/>
          <w:bCs/>
          <w:i/>
          <w:iCs/>
          <w:color w:val="000000" w:themeColor="text1"/>
          <w:sz w:val="20"/>
          <w:szCs w:val="20"/>
        </w:rPr>
      </w:pPr>
      <w:r w:rsidRPr="00A93DE9">
        <w:rPr>
          <w:b/>
          <w:bCs/>
          <w:i/>
          <w:iCs/>
          <w:color w:val="000000" w:themeColor="text1"/>
          <w:sz w:val="20"/>
          <w:szCs w:val="20"/>
        </w:rPr>
        <w:t xml:space="preserve">Proposal </w:t>
      </w:r>
      <w:r w:rsidR="007E038E">
        <w:rPr>
          <w:b/>
          <w:bCs/>
          <w:i/>
          <w:iCs/>
          <w:color w:val="000000" w:themeColor="text1"/>
          <w:sz w:val="20"/>
          <w:szCs w:val="20"/>
        </w:rPr>
        <w:t>5</w:t>
      </w:r>
      <w:r w:rsidRPr="00A93DE9">
        <w:rPr>
          <w:b/>
          <w:bCs/>
          <w:i/>
          <w:iCs/>
          <w:color w:val="000000" w:themeColor="text1"/>
          <w:sz w:val="20"/>
          <w:szCs w:val="20"/>
        </w:rPr>
        <w:t xml:space="preserve">: </w:t>
      </w:r>
      <w:r w:rsidR="00DB45BB">
        <w:rPr>
          <w:b/>
          <w:bCs/>
          <w:i/>
          <w:iCs/>
          <w:color w:val="000000" w:themeColor="text1"/>
          <w:sz w:val="20"/>
          <w:szCs w:val="20"/>
        </w:rPr>
        <w:t>T</w:t>
      </w:r>
      <w:r w:rsidRPr="00A93DE9">
        <w:rPr>
          <w:b/>
          <w:bCs/>
          <w:i/>
          <w:iCs/>
          <w:color w:val="000000" w:themeColor="text1"/>
          <w:sz w:val="20"/>
          <w:szCs w:val="20"/>
        </w:rPr>
        <w:t xml:space="preserve">imely coordination between RAN1/4 on MRSS signal design/raster design/measurement shall be ensured for efficient </w:t>
      </w:r>
      <w:r>
        <w:rPr>
          <w:b/>
          <w:bCs/>
          <w:i/>
          <w:iCs/>
          <w:color w:val="000000" w:themeColor="text1"/>
          <w:sz w:val="20"/>
          <w:szCs w:val="20"/>
        </w:rPr>
        <w:t xml:space="preserve">and </w:t>
      </w:r>
      <w:r w:rsidRPr="00A93DE9">
        <w:rPr>
          <w:b/>
          <w:bCs/>
          <w:i/>
          <w:iCs/>
          <w:color w:val="000000" w:themeColor="text1"/>
          <w:sz w:val="20"/>
          <w:szCs w:val="20"/>
        </w:rPr>
        <w:t>robust MRSS operation.</w:t>
      </w:r>
    </w:p>
    <w:p w14:paraId="6223E7DC" w14:textId="77777777" w:rsidR="002F0C3B" w:rsidRDefault="002F0C3B" w:rsidP="00435B44">
      <w:pPr>
        <w:rPr>
          <w:b/>
          <w:bCs/>
          <w:i/>
          <w:iCs/>
          <w:color w:val="000000" w:themeColor="text1"/>
          <w:sz w:val="20"/>
          <w:szCs w:val="20"/>
        </w:rPr>
      </w:pPr>
    </w:p>
    <w:p w14:paraId="42E06AA8" w14:textId="769162E9" w:rsidR="00A90A33" w:rsidRPr="00A93DE9" w:rsidRDefault="00A90A33" w:rsidP="00435B44">
      <w:pPr>
        <w:rPr>
          <w:b/>
          <w:bCs/>
          <w:i/>
          <w:iCs/>
          <w:color w:val="000000" w:themeColor="text1"/>
          <w:sz w:val="20"/>
          <w:szCs w:val="20"/>
        </w:rPr>
      </w:pPr>
      <w:r>
        <w:rPr>
          <w:color w:val="000000" w:themeColor="text1"/>
          <w:sz w:val="20"/>
          <w:szCs w:val="20"/>
        </w:rPr>
        <w:t xml:space="preserve">At </w:t>
      </w:r>
      <w:proofErr w:type="gramStart"/>
      <w:r>
        <w:rPr>
          <w:color w:val="000000" w:themeColor="text1"/>
          <w:sz w:val="20"/>
          <w:szCs w:val="20"/>
        </w:rPr>
        <w:t>last</w:t>
      </w:r>
      <w:proofErr w:type="gramEnd"/>
      <w:r>
        <w:rPr>
          <w:color w:val="000000" w:themeColor="text1"/>
          <w:sz w:val="20"/>
          <w:szCs w:val="20"/>
        </w:rPr>
        <w:t xml:space="preserve"> we would like to emphasize that reflecting upon the NR DSS feature, which was introduced in Rel-16, we observe that no network deployments of DSS have appeared in practice.  At least two possible explanations can be identified: 1) the availability of EN-DC as an evolution path from LTE to NR and 2) the impact of DSS on the performance of both the legacy (LTE) and new (NR) carriers.  Attempting to apply this lesson to 6G MRSS, we observe that 5G-6G dual connectivity is not considered a high-level objective for the 6G design.  Thus, the second lesson remains of interest.  </w:t>
      </w:r>
      <w:r w:rsidR="00FB3D5A">
        <w:rPr>
          <w:color w:val="000000" w:themeColor="text1"/>
          <w:sz w:val="20"/>
          <w:szCs w:val="20"/>
        </w:rPr>
        <w:t>6G</w:t>
      </w:r>
      <w:r w:rsidR="002F786E">
        <w:rPr>
          <w:color w:val="000000" w:themeColor="text1"/>
          <w:sz w:val="20"/>
          <w:szCs w:val="20"/>
        </w:rPr>
        <w:t>-5G</w:t>
      </w:r>
      <w:r w:rsidR="00FB3D5A">
        <w:rPr>
          <w:color w:val="000000" w:themeColor="text1"/>
          <w:sz w:val="20"/>
          <w:szCs w:val="20"/>
        </w:rPr>
        <w:t xml:space="preserve"> MRSS design</w:t>
      </w:r>
      <w:r>
        <w:rPr>
          <w:color w:val="000000" w:themeColor="text1"/>
          <w:sz w:val="20"/>
          <w:szCs w:val="20"/>
        </w:rPr>
        <w:t xml:space="preserve"> should take this practical consideration into </w:t>
      </w:r>
      <w:r w:rsidR="00FB3D5A">
        <w:rPr>
          <w:color w:val="000000" w:themeColor="text1"/>
          <w:sz w:val="20"/>
          <w:szCs w:val="20"/>
        </w:rPr>
        <w:t>account.</w:t>
      </w:r>
    </w:p>
    <w:p w14:paraId="34C99636" w14:textId="77777777" w:rsidR="008E7986" w:rsidRPr="004B4345" w:rsidRDefault="008E7986" w:rsidP="008E7986">
      <w:pPr>
        <w:pStyle w:val="Heading1"/>
        <w:rPr>
          <w:color w:val="000000" w:themeColor="text1"/>
          <w:lang w:eastAsia="zh-CN"/>
        </w:rPr>
      </w:pPr>
      <w:r w:rsidRPr="004B4345">
        <w:rPr>
          <w:color w:val="000000" w:themeColor="text1"/>
        </w:rPr>
        <w:t>3</w:t>
      </w:r>
      <w:r w:rsidRPr="004B4345">
        <w:rPr>
          <w:color w:val="000000" w:themeColor="text1"/>
        </w:rPr>
        <w:tab/>
        <w:t>Conclusions</w:t>
      </w:r>
    </w:p>
    <w:p w14:paraId="6F3027FC" w14:textId="0ACD81B0" w:rsidR="00300BA9"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discuss</w:t>
      </w:r>
      <w:r w:rsidR="00516DF2">
        <w:rPr>
          <w:color w:val="000000" w:themeColor="text1"/>
          <w:sz w:val="20"/>
          <w:szCs w:val="20"/>
        </w:rPr>
        <w:t>ed</w:t>
      </w:r>
      <w:r w:rsidR="00A33664">
        <w:rPr>
          <w:color w:val="000000" w:themeColor="text1"/>
          <w:sz w:val="20"/>
          <w:szCs w:val="20"/>
        </w:rPr>
        <w:t xml:space="preserve"> 6G </w:t>
      </w:r>
      <w:r w:rsidR="00516DF2">
        <w:rPr>
          <w:color w:val="000000" w:themeColor="text1"/>
          <w:sz w:val="20"/>
          <w:szCs w:val="20"/>
        </w:rPr>
        <w:t>spectrum sharing</w:t>
      </w:r>
      <w:r w:rsidR="00A33664">
        <w:rPr>
          <w:color w:val="000000" w:themeColor="text1"/>
          <w:sz w:val="20"/>
          <w:szCs w:val="20"/>
        </w:rPr>
        <w:t xml:space="preserve"> and </w:t>
      </w:r>
      <w:r w:rsidR="00516DF2">
        <w:rPr>
          <w:color w:val="000000" w:themeColor="text1"/>
          <w:sz w:val="20"/>
          <w:szCs w:val="20"/>
        </w:rPr>
        <w:t xml:space="preserve">would like to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r w:rsidR="00A93DE9">
        <w:rPr>
          <w:color w:val="000000" w:themeColor="text1"/>
          <w:sz w:val="20"/>
          <w:szCs w:val="20"/>
        </w:rPr>
        <w:t xml:space="preserve"> </w:t>
      </w:r>
    </w:p>
    <w:p w14:paraId="74369FA9" w14:textId="6FFA9437" w:rsidR="003E79EB" w:rsidRDefault="003E79EB" w:rsidP="003E79EB">
      <w:pPr>
        <w:pStyle w:val="maintext"/>
        <w:spacing w:line="264" w:lineRule="auto"/>
        <w:ind w:firstLineChars="0" w:firstLine="0"/>
        <w:jc w:val="left"/>
        <w:rPr>
          <w:b/>
          <w:bCs/>
          <w:i/>
          <w:iCs/>
          <w:lang w:eastAsia="ja-JP"/>
        </w:rPr>
      </w:pPr>
      <w:r>
        <w:rPr>
          <w:b/>
          <w:bCs/>
          <w:i/>
          <w:iCs/>
          <w:lang w:eastAsia="ja-JP"/>
        </w:rPr>
        <w:t>Proposal 1: RAN4 should prioritize 6G-5G MRSS</w:t>
      </w:r>
      <w:r w:rsidR="00651928">
        <w:rPr>
          <w:b/>
          <w:bCs/>
          <w:i/>
          <w:iCs/>
          <w:lang w:eastAsia="ja-JP"/>
        </w:rPr>
        <w:t xml:space="preserve"> in FR1</w:t>
      </w:r>
      <w:r>
        <w:rPr>
          <w:b/>
          <w:bCs/>
          <w:i/>
          <w:iCs/>
          <w:lang w:eastAsia="ja-JP"/>
        </w:rPr>
        <w:t>.</w:t>
      </w:r>
    </w:p>
    <w:p w14:paraId="7FED8F54" w14:textId="3730DDD2" w:rsidR="00A54005" w:rsidRPr="00AE2A67" w:rsidRDefault="00A54005" w:rsidP="00A54005">
      <w:pPr>
        <w:pStyle w:val="maintext"/>
        <w:spacing w:line="264" w:lineRule="auto"/>
        <w:ind w:firstLineChars="0" w:firstLine="0"/>
        <w:jc w:val="left"/>
        <w:rPr>
          <w:b/>
          <w:bCs/>
          <w:i/>
          <w:iCs/>
          <w:lang w:eastAsia="ja-JP"/>
        </w:rPr>
      </w:pPr>
      <w:r w:rsidRPr="00AE2A67">
        <w:rPr>
          <w:b/>
          <w:bCs/>
          <w:i/>
          <w:iCs/>
          <w:lang w:eastAsia="ja-JP"/>
        </w:rPr>
        <w:t xml:space="preserve">Proposal </w:t>
      </w:r>
      <w:r>
        <w:rPr>
          <w:b/>
          <w:bCs/>
          <w:i/>
          <w:iCs/>
          <w:lang w:eastAsia="ja-JP"/>
        </w:rPr>
        <w:t>2</w:t>
      </w:r>
      <w:r w:rsidRPr="00AE2A67">
        <w:rPr>
          <w:b/>
          <w:bCs/>
          <w:i/>
          <w:iCs/>
          <w:lang w:eastAsia="ja-JP"/>
        </w:rPr>
        <w:t xml:space="preserve">: </w:t>
      </w:r>
      <w:r w:rsidR="00400AF9">
        <w:rPr>
          <w:b/>
          <w:bCs/>
          <w:i/>
          <w:iCs/>
          <w:lang w:eastAsia="ja-JP"/>
        </w:rPr>
        <w:t>D</w:t>
      </w:r>
      <w:r>
        <w:rPr>
          <w:b/>
          <w:bCs/>
          <w:i/>
          <w:iCs/>
          <w:lang w:eastAsia="ja-JP"/>
        </w:rPr>
        <w:t xml:space="preserve">o not consider </w:t>
      </w:r>
      <w:r w:rsidRPr="00A54005">
        <w:rPr>
          <w:b/>
          <w:bCs/>
          <w:i/>
          <w:iCs/>
          <w:lang w:eastAsia="ja-JP"/>
        </w:rPr>
        <w:t>MRSS between 6G&amp;5G for small channel bandwidths, e.g., 3MHz (or even 5MHz)</w:t>
      </w:r>
    </w:p>
    <w:p w14:paraId="5923DA4C" w14:textId="77777777" w:rsidR="003E79EB" w:rsidRDefault="003E79EB" w:rsidP="003E79EB">
      <w:pPr>
        <w:pStyle w:val="maintext"/>
        <w:spacing w:line="264" w:lineRule="auto"/>
        <w:ind w:firstLineChars="0" w:firstLine="0"/>
        <w:jc w:val="left"/>
        <w:rPr>
          <w:b/>
          <w:bCs/>
          <w:i/>
          <w:iCs/>
          <w:lang w:eastAsia="zh-CN"/>
        </w:rPr>
      </w:pPr>
      <w:r w:rsidRPr="00AE2A67">
        <w:rPr>
          <w:b/>
          <w:bCs/>
          <w:i/>
          <w:iCs/>
          <w:lang w:eastAsia="ja-JP"/>
        </w:rPr>
        <w:t xml:space="preserve">Proposal </w:t>
      </w:r>
      <w:r>
        <w:rPr>
          <w:b/>
          <w:bCs/>
          <w:i/>
          <w:iCs/>
          <w:lang w:eastAsia="ja-JP"/>
        </w:rPr>
        <w:t>3</w:t>
      </w:r>
      <w:r w:rsidRPr="00AE2A67">
        <w:rPr>
          <w:b/>
          <w:bCs/>
          <w:i/>
          <w:iCs/>
          <w:lang w:eastAsia="ja-JP"/>
        </w:rPr>
        <w:t>: Prefer not to support MRSS in FR2 or treat it with low priority.</w:t>
      </w:r>
    </w:p>
    <w:p w14:paraId="1DF7AA37" w14:textId="06430D2E" w:rsidR="007E038E" w:rsidRDefault="007E038E" w:rsidP="007E038E">
      <w:pPr>
        <w:rPr>
          <w:b/>
          <w:bCs/>
          <w:i/>
          <w:iCs/>
          <w:color w:val="000000" w:themeColor="text1"/>
          <w:sz w:val="20"/>
          <w:szCs w:val="20"/>
        </w:rPr>
      </w:pPr>
      <w:r>
        <w:rPr>
          <w:b/>
          <w:bCs/>
          <w:i/>
          <w:iCs/>
          <w:color w:val="000000" w:themeColor="text1"/>
          <w:sz w:val="20"/>
          <w:szCs w:val="20"/>
        </w:rPr>
        <w:t xml:space="preserve">Proposal 4: </w:t>
      </w:r>
      <w:r w:rsidRPr="007E038E">
        <w:rPr>
          <w:b/>
          <w:bCs/>
          <w:i/>
          <w:iCs/>
          <w:color w:val="000000" w:themeColor="text1"/>
          <w:sz w:val="20"/>
          <w:szCs w:val="20"/>
        </w:rPr>
        <w:t xml:space="preserve">7.5kHz shifting </w:t>
      </w:r>
      <w:r>
        <w:rPr>
          <w:b/>
          <w:bCs/>
          <w:i/>
          <w:iCs/>
          <w:color w:val="000000" w:themeColor="text1"/>
          <w:sz w:val="20"/>
          <w:szCs w:val="20"/>
        </w:rPr>
        <w:t>is not needed for 6G-5G MRSS.</w:t>
      </w:r>
    </w:p>
    <w:p w14:paraId="4149D061" w14:textId="77777777" w:rsidR="007E038E" w:rsidRDefault="007E038E" w:rsidP="007E038E">
      <w:pPr>
        <w:rPr>
          <w:b/>
          <w:bCs/>
          <w:i/>
          <w:iCs/>
          <w:color w:val="000000" w:themeColor="text1"/>
          <w:sz w:val="20"/>
          <w:szCs w:val="20"/>
        </w:rPr>
      </w:pPr>
      <w:r w:rsidRPr="00A93DE9">
        <w:rPr>
          <w:b/>
          <w:bCs/>
          <w:i/>
          <w:iCs/>
          <w:color w:val="000000" w:themeColor="text1"/>
          <w:sz w:val="20"/>
          <w:szCs w:val="20"/>
        </w:rPr>
        <w:t xml:space="preserve">Proposal </w:t>
      </w:r>
      <w:r>
        <w:rPr>
          <w:b/>
          <w:bCs/>
          <w:i/>
          <w:iCs/>
          <w:color w:val="000000" w:themeColor="text1"/>
          <w:sz w:val="20"/>
          <w:szCs w:val="20"/>
        </w:rPr>
        <w:t>5</w:t>
      </w:r>
      <w:r w:rsidRPr="00A93DE9">
        <w:rPr>
          <w:b/>
          <w:bCs/>
          <w:i/>
          <w:iCs/>
          <w:color w:val="000000" w:themeColor="text1"/>
          <w:sz w:val="20"/>
          <w:szCs w:val="20"/>
        </w:rPr>
        <w:t xml:space="preserve">: </w:t>
      </w:r>
      <w:r>
        <w:rPr>
          <w:b/>
          <w:bCs/>
          <w:i/>
          <w:iCs/>
          <w:color w:val="000000" w:themeColor="text1"/>
          <w:sz w:val="20"/>
          <w:szCs w:val="20"/>
        </w:rPr>
        <w:t>T</w:t>
      </w:r>
      <w:r w:rsidRPr="00A93DE9">
        <w:rPr>
          <w:b/>
          <w:bCs/>
          <w:i/>
          <w:iCs/>
          <w:color w:val="000000" w:themeColor="text1"/>
          <w:sz w:val="20"/>
          <w:szCs w:val="20"/>
        </w:rPr>
        <w:t xml:space="preserve">imely coordination between RAN1/4 on MRSS signal design/raster design/measurement shall be ensured for efficient </w:t>
      </w:r>
      <w:r>
        <w:rPr>
          <w:b/>
          <w:bCs/>
          <w:i/>
          <w:iCs/>
          <w:color w:val="000000" w:themeColor="text1"/>
          <w:sz w:val="20"/>
          <w:szCs w:val="20"/>
        </w:rPr>
        <w:t xml:space="preserve">and </w:t>
      </w:r>
      <w:r w:rsidRPr="00A93DE9">
        <w:rPr>
          <w:b/>
          <w:bCs/>
          <w:i/>
          <w:iCs/>
          <w:color w:val="000000" w:themeColor="text1"/>
          <w:sz w:val="20"/>
          <w:szCs w:val="20"/>
        </w:rPr>
        <w:t>robust MRSS operation.</w:t>
      </w:r>
    </w:p>
    <w:p w14:paraId="47CBEF41" w14:textId="77777777" w:rsidR="007E038E" w:rsidRPr="00A93DE9" w:rsidRDefault="007E038E" w:rsidP="007E038E">
      <w:pPr>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10335E92" w14:textId="097EF0FF" w:rsidR="00821AEF" w:rsidRPr="004B4345" w:rsidRDefault="00C93538" w:rsidP="00276EE4">
      <w:pPr>
        <w:pStyle w:val="EX"/>
        <w:rPr>
          <w:color w:val="000000" w:themeColor="text1"/>
          <w:sz w:val="20"/>
          <w:szCs w:val="20"/>
        </w:rPr>
      </w:pPr>
      <w:bookmarkStart w:id="1" w:name="_Ref31651909"/>
      <w:bookmarkStart w:id="2" w:name="_Ref13820109"/>
      <w:r w:rsidRPr="004B4345">
        <w:rPr>
          <w:color w:val="000000" w:themeColor="text1"/>
          <w:sz w:val="20"/>
          <w:szCs w:val="20"/>
        </w:rPr>
        <w:t>RP‑2</w:t>
      </w:r>
      <w:r w:rsidR="00FB4CD6">
        <w:rPr>
          <w:color w:val="000000" w:themeColor="text1"/>
          <w:sz w:val="20"/>
          <w:szCs w:val="20"/>
        </w:rPr>
        <w:t>51881</w:t>
      </w:r>
      <w:r w:rsidR="00821AEF" w:rsidRPr="004B4345">
        <w:rPr>
          <w:color w:val="000000" w:themeColor="text1"/>
          <w:sz w:val="20"/>
          <w:szCs w:val="20"/>
        </w:rPr>
        <w:t>, "</w:t>
      </w:r>
      <w:r w:rsidR="00FB4CD6" w:rsidRPr="00FB4CD6">
        <w:rPr>
          <w:color w:val="000000" w:themeColor="text1"/>
          <w:sz w:val="20"/>
          <w:szCs w:val="20"/>
        </w:rPr>
        <w:t>New SID: Study on 6G Radio</w:t>
      </w:r>
      <w:r w:rsidRPr="004B4345">
        <w:rPr>
          <w:color w:val="000000" w:themeColor="text1"/>
          <w:sz w:val="20"/>
          <w:szCs w:val="20"/>
        </w:rPr>
        <w:t>,</w:t>
      </w:r>
      <w:r w:rsidR="00821AEF" w:rsidRPr="004B4345">
        <w:rPr>
          <w:color w:val="000000" w:themeColor="text1"/>
          <w:sz w:val="20"/>
          <w:szCs w:val="20"/>
        </w:rPr>
        <w:t xml:space="preserve">" </w:t>
      </w:r>
      <w:bookmarkEnd w:id="1"/>
      <w:r w:rsidR="00FB4CD6" w:rsidRPr="00FB4CD6">
        <w:rPr>
          <w:color w:val="000000" w:themeColor="text1"/>
          <w:sz w:val="20"/>
          <w:szCs w:val="20"/>
        </w:rPr>
        <w:t>NTT DOCOMO (Moderator)</w:t>
      </w:r>
    </w:p>
    <w:p w14:paraId="50A569BD" w14:textId="0164F6FF" w:rsidR="00BC4103" w:rsidRDefault="00F04B7B" w:rsidP="00782783">
      <w:pPr>
        <w:pStyle w:val="EX"/>
        <w:rPr>
          <w:color w:val="000000" w:themeColor="text1"/>
          <w:sz w:val="20"/>
          <w:szCs w:val="20"/>
        </w:rPr>
      </w:pPr>
      <w:r w:rsidRPr="004B4345">
        <w:rPr>
          <w:color w:val="000000" w:themeColor="text1"/>
          <w:sz w:val="20"/>
          <w:szCs w:val="20"/>
        </w:rPr>
        <w:t>R4-2</w:t>
      </w:r>
      <w:r w:rsidR="00FB4CD6">
        <w:rPr>
          <w:color w:val="000000" w:themeColor="text1"/>
          <w:sz w:val="20"/>
          <w:szCs w:val="20"/>
        </w:rPr>
        <w:t>511652</w:t>
      </w:r>
      <w:r w:rsidR="009D181E" w:rsidRPr="004B4345">
        <w:rPr>
          <w:color w:val="000000" w:themeColor="text1"/>
          <w:sz w:val="20"/>
          <w:szCs w:val="20"/>
        </w:rPr>
        <w:t>, "</w:t>
      </w:r>
      <w:r w:rsidR="00FB4CD6" w:rsidRPr="00FB4CD6">
        <w:rPr>
          <w:color w:val="000000" w:themeColor="text1"/>
          <w:sz w:val="20"/>
          <w:szCs w:val="20"/>
        </w:rPr>
        <w:t>Plan on RAN4 6G discussion and meeting arrangement in Rel-20</w:t>
      </w:r>
      <w:r w:rsidR="009D181E" w:rsidRPr="004B4345">
        <w:rPr>
          <w:color w:val="000000" w:themeColor="text1"/>
          <w:sz w:val="20"/>
          <w:szCs w:val="20"/>
        </w:rPr>
        <w:t xml:space="preserve">," </w:t>
      </w:r>
      <w:bookmarkEnd w:id="0"/>
      <w:bookmarkEnd w:id="2"/>
      <w:r w:rsidR="00FB4CD6" w:rsidRPr="00FB4CD6">
        <w:rPr>
          <w:color w:val="000000" w:themeColor="text1"/>
          <w:sz w:val="20"/>
          <w:szCs w:val="20"/>
        </w:rPr>
        <w:t>RAN4 Chair (Apple)</w:t>
      </w:r>
    </w:p>
    <w:p w14:paraId="16445F87" w14:textId="196451A2" w:rsidR="005F613D" w:rsidRPr="004B4345" w:rsidRDefault="005F613D" w:rsidP="00FB4CD6">
      <w:pPr>
        <w:pStyle w:val="EX"/>
        <w:numPr>
          <w:ilvl w:val="0"/>
          <w:numId w:val="0"/>
        </w:numPr>
        <w:ind w:left="369"/>
        <w:rPr>
          <w:color w:val="000000" w:themeColor="text1"/>
          <w:sz w:val="20"/>
          <w:szCs w:val="20"/>
        </w:rPr>
      </w:pPr>
    </w:p>
    <w:sectPr w:rsidR="005F613D" w:rsidRPr="004B4345" w:rsidSect="00DF2649">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80AF5" w14:textId="77777777" w:rsidR="00513ABF" w:rsidRDefault="00513ABF">
      <w:r>
        <w:separator/>
      </w:r>
    </w:p>
  </w:endnote>
  <w:endnote w:type="continuationSeparator" w:id="0">
    <w:p w14:paraId="7E290A4E" w14:textId="77777777" w:rsidR="00513ABF" w:rsidRDefault="0051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C4E25" w14:textId="77777777" w:rsidR="00513ABF" w:rsidRDefault="00513ABF">
      <w:r>
        <w:separator/>
      </w:r>
    </w:p>
  </w:footnote>
  <w:footnote w:type="continuationSeparator" w:id="0">
    <w:p w14:paraId="42AE87C8" w14:textId="77777777" w:rsidR="00513ABF" w:rsidRDefault="00513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D6C6F"/>
    <w:multiLevelType w:val="hybridMultilevel"/>
    <w:tmpl w:val="636CB14E"/>
    <w:lvl w:ilvl="0" w:tplc="980CA7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CE5177"/>
    <w:multiLevelType w:val="hybridMultilevel"/>
    <w:tmpl w:val="3564BB4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6730A35"/>
    <w:multiLevelType w:val="hybridMultilevel"/>
    <w:tmpl w:val="D5CC74C8"/>
    <w:lvl w:ilvl="0" w:tplc="4C4C87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751471"/>
    <w:multiLevelType w:val="hybridMultilevel"/>
    <w:tmpl w:val="7932DD18"/>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45416B"/>
    <w:multiLevelType w:val="multilevel"/>
    <w:tmpl w:val="7932DD18"/>
    <w:styleLink w:val="CurrentList3"/>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9"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6AA193C"/>
    <w:multiLevelType w:val="hybridMultilevel"/>
    <w:tmpl w:val="D97A9F18"/>
    <w:lvl w:ilvl="0" w:tplc="D024AF2A">
      <w:start w:val="1"/>
      <w:numFmt w:val="decimal"/>
      <w:lvlText w:val="%1)"/>
      <w:lvlJc w:val="left"/>
      <w:pPr>
        <w:ind w:left="720" w:hanging="360"/>
      </w:pPr>
      <w:rPr>
        <w:rFonts w:ascii="Times New Roman" w:eastAsia="Malgun Gothic" w:hAnsi="Times New Roman" w:cs="Batang"/>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3"/>
  </w:num>
  <w:num w:numId="4" w16cid:durableId="671496524">
    <w:abstractNumId w:val="52"/>
  </w:num>
  <w:num w:numId="5" w16cid:durableId="1501116029">
    <w:abstractNumId w:val="4"/>
  </w:num>
  <w:num w:numId="6" w16cid:durableId="1775780724">
    <w:abstractNumId w:val="4"/>
  </w:num>
  <w:num w:numId="7" w16cid:durableId="2004430155">
    <w:abstractNumId w:val="33"/>
  </w:num>
  <w:num w:numId="8" w16cid:durableId="820000239">
    <w:abstractNumId w:val="8"/>
  </w:num>
  <w:num w:numId="9" w16cid:durableId="1418207271">
    <w:abstractNumId w:val="39"/>
  </w:num>
  <w:num w:numId="10" w16cid:durableId="1583371418">
    <w:abstractNumId w:val="51"/>
  </w:num>
  <w:num w:numId="11" w16cid:durableId="654532386">
    <w:abstractNumId w:val="20"/>
  </w:num>
  <w:num w:numId="12" w16cid:durableId="1304584639">
    <w:abstractNumId w:val="17"/>
  </w:num>
  <w:num w:numId="13" w16cid:durableId="721171787">
    <w:abstractNumId w:val="15"/>
  </w:num>
  <w:num w:numId="14" w16cid:durableId="1592349769">
    <w:abstractNumId w:val="50"/>
  </w:num>
  <w:num w:numId="15" w16cid:durableId="278998918">
    <w:abstractNumId w:val="27"/>
  </w:num>
  <w:num w:numId="16" w16cid:durableId="434713335">
    <w:abstractNumId w:val="47"/>
  </w:num>
  <w:num w:numId="17" w16cid:durableId="1786650561">
    <w:abstractNumId w:val="28"/>
  </w:num>
  <w:num w:numId="18" w16cid:durableId="119229966">
    <w:abstractNumId w:val="9"/>
  </w:num>
  <w:num w:numId="19" w16cid:durableId="773282714">
    <w:abstractNumId w:val="35"/>
  </w:num>
  <w:num w:numId="20" w16cid:durableId="1943295931">
    <w:abstractNumId w:val="1"/>
  </w:num>
  <w:num w:numId="21" w16cid:durableId="721640857">
    <w:abstractNumId w:val="57"/>
  </w:num>
  <w:num w:numId="22" w16cid:durableId="1167212164">
    <w:abstractNumId w:val="59"/>
  </w:num>
  <w:num w:numId="23" w16cid:durableId="240023206">
    <w:abstractNumId w:val="36"/>
  </w:num>
  <w:num w:numId="24" w16cid:durableId="191648044">
    <w:abstractNumId w:val="19"/>
  </w:num>
  <w:num w:numId="25" w16cid:durableId="473066965">
    <w:abstractNumId w:val="34"/>
  </w:num>
  <w:num w:numId="26" w16cid:durableId="1489638411">
    <w:abstractNumId w:val="30"/>
  </w:num>
  <w:num w:numId="27" w16cid:durableId="1422525457">
    <w:abstractNumId w:val="29"/>
  </w:num>
  <w:num w:numId="28" w16cid:durableId="653946618">
    <w:abstractNumId w:val="5"/>
  </w:num>
  <w:num w:numId="29" w16cid:durableId="1543327048">
    <w:abstractNumId w:val="61"/>
  </w:num>
  <w:num w:numId="30" w16cid:durableId="991716118">
    <w:abstractNumId w:val="23"/>
  </w:num>
  <w:num w:numId="31" w16cid:durableId="737675157">
    <w:abstractNumId w:val="24"/>
  </w:num>
  <w:num w:numId="32" w16cid:durableId="526335178">
    <w:abstractNumId w:val="16"/>
  </w:num>
  <w:num w:numId="33" w16cid:durableId="557739517">
    <w:abstractNumId w:val="37"/>
  </w:num>
  <w:num w:numId="34" w16cid:durableId="1264847130">
    <w:abstractNumId w:val="55"/>
  </w:num>
  <w:num w:numId="35" w16cid:durableId="371812856">
    <w:abstractNumId w:val="40"/>
  </w:num>
  <w:num w:numId="36" w16cid:durableId="1489981921">
    <w:abstractNumId w:val="48"/>
  </w:num>
  <w:num w:numId="37" w16cid:durableId="612204437">
    <w:abstractNumId w:val="43"/>
  </w:num>
  <w:num w:numId="38" w16cid:durableId="62991483">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49"/>
  </w:num>
  <w:num w:numId="40" w16cid:durableId="1103039994">
    <w:abstractNumId w:val="45"/>
  </w:num>
  <w:num w:numId="41" w16cid:durableId="606161233">
    <w:abstractNumId w:val="10"/>
  </w:num>
  <w:num w:numId="42" w16cid:durableId="377362836">
    <w:abstractNumId w:val="6"/>
  </w:num>
  <w:num w:numId="43" w16cid:durableId="1526678661">
    <w:abstractNumId w:val="53"/>
  </w:num>
  <w:num w:numId="44" w16cid:durableId="381178554">
    <w:abstractNumId w:val="41"/>
  </w:num>
  <w:num w:numId="45" w16cid:durableId="2124416032">
    <w:abstractNumId w:val="60"/>
  </w:num>
  <w:num w:numId="46" w16cid:durableId="1835757643">
    <w:abstractNumId w:val="42"/>
  </w:num>
  <w:num w:numId="47" w16cid:durableId="4943661">
    <w:abstractNumId w:val="12"/>
  </w:num>
  <w:num w:numId="48" w16cid:durableId="1357266428">
    <w:abstractNumId w:val="18"/>
  </w:num>
  <w:num w:numId="49" w16cid:durableId="1788550428">
    <w:abstractNumId w:val="32"/>
  </w:num>
  <w:num w:numId="50" w16cid:durableId="182089614">
    <w:abstractNumId w:val="54"/>
  </w:num>
  <w:num w:numId="51" w16cid:durableId="921649103">
    <w:abstractNumId w:val="21"/>
  </w:num>
  <w:num w:numId="52" w16cid:durableId="347830390">
    <w:abstractNumId w:val="14"/>
  </w:num>
  <w:num w:numId="53" w16cid:durableId="568005214">
    <w:abstractNumId w:val="46"/>
  </w:num>
  <w:num w:numId="54" w16cid:durableId="518351422">
    <w:abstractNumId w:val="22"/>
  </w:num>
  <w:num w:numId="55" w16cid:durableId="1858960949">
    <w:abstractNumId w:val="7"/>
  </w:num>
  <w:num w:numId="56" w16cid:durableId="79640673">
    <w:abstractNumId w:val="11"/>
  </w:num>
  <w:num w:numId="57" w16cid:durableId="739912304">
    <w:abstractNumId w:val="31"/>
  </w:num>
  <w:num w:numId="58" w16cid:durableId="1340155676">
    <w:abstractNumId w:val="38"/>
  </w:num>
  <w:num w:numId="59" w16cid:durableId="1174684462">
    <w:abstractNumId w:val="13"/>
  </w:num>
  <w:num w:numId="60" w16cid:durableId="1779713139">
    <w:abstractNumId w:val="25"/>
  </w:num>
  <w:num w:numId="61" w16cid:durableId="1497771163">
    <w:abstractNumId w:val="44"/>
  </w:num>
  <w:num w:numId="62" w16cid:durableId="480462607">
    <w:abstractNumId w:val="58"/>
  </w:num>
  <w:num w:numId="63" w16cid:durableId="86194914">
    <w:abstractNumId w:val="26"/>
  </w:num>
  <w:num w:numId="64" w16cid:durableId="733701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1563"/>
    <w:rsid w:val="00022507"/>
    <w:rsid w:val="000262F6"/>
    <w:rsid w:val="00026BD3"/>
    <w:rsid w:val="00027A50"/>
    <w:rsid w:val="00033397"/>
    <w:rsid w:val="00034883"/>
    <w:rsid w:val="00040095"/>
    <w:rsid w:val="000416E9"/>
    <w:rsid w:val="000438C2"/>
    <w:rsid w:val="00046768"/>
    <w:rsid w:val="0004681A"/>
    <w:rsid w:val="00051834"/>
    <w:rsid w:val="000528BC"/>
    <w:rsid w:val="000532B7"/>
    <w:rsid w:val="0005477E"/>
    <w:rsid w:val="00054A22"/>
    <w:rsid w:val="00060F87"/>
    <w:rsid w:val="00062023"/>
    <w:rsid w:val="00063A26"/>
    <w:rsid w:val="000655A6"/>
    <w:rsid w:val="00077697"/>
    <w:rsid w:val="00080512"/>
    <w:rsid w:val="00082A83"/>
    <w:rsid w:val="0009500A"/>
    <w:rsid w:val="00096CD8"/>
    <w:rsid w:val="000A365D"/>
    <w:rsid w:val="000A46CB"/>
    <w:rsid w:val="000A6245"/>
    <w:rsid w:val="000A68F3"/>
    <w:rsid w:val="000B4E6A"/>
    <w:rsid w:val="000B7599"/>
    <w:rsid w:val="000C47C3"/>
    <w:rsid w:val="000D08EF"/>
    <w:rsid w:val="000D2AB6"/>
    <w:rsid w:val="000D2C4B"/>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164FE"/>
    <w:rsid w:val="00125033"/>
    <w:rsid w:val="00130B69"/>
    <w:rsid w:val="00130E71"/>
    <w:rsid w:val="001319D7"/>
    <w:rsid w:val="00133525"/>
    <w:rsid w:val="00134E23"/>
    <w:rsid w:val="00135619"/>
    <w:rsid w:val="00146151"/>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96FB2"/>
    <w:rsid w:val="001A1513"/>
    <w:rsid w:val="001A2F3F"/>
    <w:rsid w:val="001A4201"/>
    <w:rsid w:val="001A4C42"/>
    <w:rsid w:val="001C21C3"/>
    <w:rsid w:val="001D02C2"/>
    <w:rsid w:val="001D0D15"/>
    <w:rsid w:val="001D3883"/>
    <w:rsid w:val="001D69B8"/>
    <w:rsid w:val="001D7E21"/>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4DD9"/>
    <w:rsid w:val="002654F1"/>
    <w:rsid w:val="002675F0"/>
    <w:rsid w:val="00276EE4"/>
    <w:rsid w:val="00280618"/>
    <w:rsid w:val="002808D2"/>
    <w:rsid w:val="00281AB7"/>
    <w:rsid w:val="002821E7"/>
    <w:rsid w:val="00285094"/>
    <w:rsid w:val="002868F0"/>
    <w:rsid w:val="00287B8F"/>
    <w:rsid w:val="00292223"/>
    <w:rsid w:val="0029456A"/>
    <w:rsid w:val="00295219"/>
    <w:rsid w:val="002A1D5F"/>
    <w:rsid w:val="002A23E7"/>
    <w:rsid w:val="002A4E8C"/>
    <w:rsid w:val="002A5644"/>
    <w:rsid w:val="002A7133"/>
    <w:rsid w:val="002B2D3F"/>
    <w:rsid w:val="002B35C9"/>
    <w:rsid w:val="002B378B"/>
    <w:rsid w:val="002B6339"/>
    <w:rsid w:val="002C5840"/>
    <w:rsid w:val="002D16F1"/>
    <w:rsid w:val="002D22D9"/>
    <w:rsid w:val="002D4863"/>
    <w:rsid w:val="002D56F3"/>
    <w:rsid w:val="002D6F19"/>
    <w:rsid w:val="002E00EE"/>
    <w:rsid w:val="002E02CD"/>
    <w:rsid w:val="002F0C3B"/>
    <w:rsid w:val="002F1AB0"/>
    <w:rsid w:val="002F21F4"/>
    <w:rsid w:val="002F4794"/>
    <w:rsid w:val="002F5216"/>
    <w:rsid w:val="002F786E"/>
    <w:rsid w:val="00300ACF"/>
    <w:rsid w:val="00300BA9"/>
    <w:rsid w:val="00301868"/>
    <w:rsid w:val="00302BBC"/>
    <w:rsid w:val="00303F37"/>
    <w:rsid w:val="003046F8"/>
    <w:rsid w:val="00305D70"/>
    <w:rsid w:val="00307031"/>
    <w:rsid w:val="003107C2"/>
    <w:rsid w:val="00313A57"/>
    <w:rsid w:val="003172DC"/>
    <w:rsid w:val="00324314"/>
    <w:rsid w:val="00333996"/>
    <w:rsid w:val="003348D2"/>
    <w:rsid w:val="00334987"/>
    <w:rsid w:val="0033606D"/>
    <w:rsid w:val="00336438"/>
    <w:rsid w:val="0033652B"/>
    <w:rsid w:val="003378AE"/>
    <w:rsid w:val="0034052F"/>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76633"/>
    <w:rsid w:val="00384F83"/>
    <w:rsid w:val="00392336"/>
    <w:rsid w:val="00392980"/>
    <w:rsid w:val="00397CD3"/>
    <w:rsid w:val="003A0483"/>
    <w:rsid w:val="003A408A"/>
    <w:rsid w:val="003B264E"/>
    <w:rsid w:val="003B4652"/>
    <w:rsid w:val="003B662D"/>
    <w:rsid w:val="003C1BFF"/>
    <w:rsid w:val="003C208D"/>
    <w:rsid w:val="003C257C"/>
    <w:rsid w:val="003C3971"/>
    <w:rsid w:val="003C3C9E"/>
    <w:rsid w:val="003C4D69"/>
    <w:rsid w:val="003D12B4"/>
    <w:rsid w:val="003D37E2"/>
    <w:rsid w:val="003D4522"/>
    <w:rsid w:val="003E2C78"/>
    <w:rsid w:val="003E3139"/>
    <w:rsid w:val="003E7753"/>
    <w:rsid w:val="003E79EB"/>
    <w:rsid w:val="003F07E3"/>
    <w:rsid w:val="003F5675"/>
    <w:rsid w:val="003F6060"/>
    <w:rsid w:val="003F6793"/>
    <w:rsid w:val="00400AF9"/>
    <w:rsid w:val="0040110C"/>
    <w:rsid w:val="0040183E"/>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0C7C"/>
    <w:rsid w:val="00432DF1"/>
    <w:rsid w:val="004345EC"/>
    <w:rsid w:val="00434879"/>
    <w:rsid w:val="0043539B"/>
    <w:rsid w:val="00435B44"/>
    <w:rsid w:val="004406A5"/>
    <w:rsid w:val="00442E80"/>
    <w:rsid w:val="004436D8"/>
    <w:rsid w:val="00443B1F"/>
    <w:rsid w:val="004454A5"/>
    <w:rsid w:val="00445952"/>
    <w:rsid w:val="00446EBE"/>
    <w:rsid w:val="00447B7C"/>
    <w:rsid w:val="00447E12"/>
    <w:rsid w:val="0045295A"/>
    <w:rsid w:val="00452D22"/>
    <w:rsid w:val="00455635"/>
    <w:rsid w:val="00466AA8"/>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3ABF"/>
    <w:rsid w:val="005157F0"/>
    <w:rsid w:val="00516DF2"/>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6116C"/>
    <w:rsid w:val="00562380"/>
    <w:rsid w:val="00562505"/>
    <w:rsid w:val="00562844"/>
    <w:rsid w:val="00565087"/>
    <w:rsid w:val="0057261C"/>
    <w:rsid w:val="00572E14"/>
    <w:rsid w:val="00575F0D"/>
    <w:rsid w:val="00582450"/>
    <w:rsid w:val="005930E6"/>
    <w:rsid w:val="005973BE"/>
    <w:rsid w:val="005A5986"/>
    <w:rsid w:val="005A63EE"/>
    <w:rsid w:val="005B1F1B"/>
    <w:rsid w:val="005B365D"/>
    <w:rsid w:val="005B3CCF"/>
    <w:rsid w:val="005C2A4F"/>
    <w:rsid w:val="005C30C1"/>
    <w:rsid w:val="005C4000"/>
    <w:rsid w:val="005C422A"/>
    <w:rsid w:val="005C6CA2"/>
    <w:rsid w:val="005C7C46"/>
    <w:rsid w:val="005D2427"/>
    <w:rsid w:val="005D2E01"/>
    <w:rsid w:val="005D6CEF"/>
    <w:rsid w:val="005D7526"/>
    <w:rsid w:val="005E4E1C"/>
    <w:rsid w:val="005E69AE"/>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7114"/>
    <w:rsid w:val="00650EB8"/>
    <w:rsid w:val="00651928"/>
    <w:rsid w:val="006552DD"/>
    <w:rsid w:val="00657FE0"/>
    <w:rsid w:val="00662A4B"/>
    <w:rsid w:val="0066731C"/>
    <w:rsid w:val="00667F98"/>
    <w:rsid w:val="00671ABA"/>
    <w:rsid w:val="006753FB"/>
    <w:rsid w:val="00675554"/>
    <w:rsid w:val="006759E6"/>
    <w:rsid w:val="00675E2D"/>
    <w:rsid w:val="00691B96"/>
    <w:rsid w:val="006A0145"/>
    <w:rsid w:val="006A016F"/>
    <w:rsid w:val="006A1291"/>
    <w:rsid w:val="006A323F"/>
    <w:rsid w:val="006A3C08"/>
    <w:rsid w:val="006A5571"/>
    <w:rsid w:val="006A6BBE"/>
    <w:rsid w:val="006B1A3E"/>
    <w:rsid w:val="006B30D0"/>
    <w:rsid w:val="006B339A"/>
    <w:rsid w:val="006B79CB"/>
    <w:rsid w:val="006C043F"/>
    <w:rsid w:val="006C0AD3"/>
    <w:rsid w:val="006C28A7"/>
    <w:rsid w:val="006C3D95"/>
    <w:rsid w:val="006C638F"/>
    <w:rsid w:val="006C79D3"/>
    <w:rsid w:val="006D11F6"/>
    <w:rsid w:val="006D1E99"/>
    <w:rsid w:val="006D4CE9"/>
    <w:rsid w:val="006D73A8"/>
    <w:rsid w:val="006E3141"/>
    <w:rsid w:val="006E5154"/>
    <w:rsid w:val="006E5C86"/>
    <w:rsid w:val="006F1736"/>
    <w:rsid w:val="006F71F4"/>
    <w:rsid w:val="007050B3"/>
    <w:rsid w:val="00705538"/>
    <w:rsid w:val="007059D9"/>
    <w:rsid w:val="007060EB"/>
    <w:rsid w:val="00713AD9"/>
    <w:rsid w:val="00713C44"/>
    <w:rsid w:val="00723A44"/>
    <w:rsid w:val="00724D1D"/>
    <w:rsid w:val="00726A73"/>
    <w:rsid w:val="00734A5B"/>
    <w:rsid w:val="0074026F"/>
    <w:rsid w:val="007420D3"/>
    <w:rsid w:val="007429F6"/>
    <w:rsid w:val="00742B5A"/>
    <w:rsid w:val="00744E76"/>
    <w:rsid w:val="0074723D"/>
    <w:rsid w:val="00752198"/>
    <w:rsid w:val="00753881"/>
    <w:rsid w:val="00753F44"/>
    <w:rsid w:val="00754A6B"/>
    <w:rsid w:val="00756A33"/>
    <w:rsid w:val="00756C94"/>
    <w:rsid w:val="00756E2A"/>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B1903"/>
    <w:rsid w:val="007B2F1E"/>
    <w:rsid w:val="007B462B"/>
    <w:rsid w:val="007B4BDA"/>
    <w:rsid w:val="007B600E"/>
    <w:rsid w:val="007B6355"/>
    <w:rsid w:val="007C4A4E"/>
    <w:rsid w:val="007C6A12"/>
    <w:rsid w:val="007C7710"/>
    <w:rsid w:val="007D5172"/>
    <w:rsid w:val="007D53B3"/>
    <w:rsid w:val="007D5A1C"/>
    <w:rsid w:val="007D7C65"/>
    <w:rsid w:val="007D7D88"/>
    <w:rsid w:val="007E038E"/>
    <w:rsid w:val="007E2E4B"/>
    <w:rsid w:val="007E3EB8"/>
    <w:rsid w:val="007E6293"/>
    <w:rsid w:val="007F0F4A"/>
    <w:rsid w:val="00800E71"/>
    <w:rsid w:val="008028A4"/>
    <w:rsid w:val="00803440"/>
    <w:rsid w:val="008038C2"/>
    <w:rsid w:val="00810E8D"/>
    <w:rsid w:val="00811EA5"/>
    <w:rsid w:val="00815588"/>
    <w:rsid w:val="008169B3"/>
    <w:rsid w:val="00820B25"/>
    <w:rsid w:val="00820E0F"/>
    <w:rsid w:val="00821AEF"/>
    <w:rsid w:val="00826E3B"/>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68CA"/>
    <w:rsid w:val="0088083B"/>
    <w:rsid w:val="008826B0"/>
    <w:rsid w:val="00897005"/>
    <w:rsid w:val="008A479E"/>
    <w:rsid w:val="008A4AFA"/>
    <w:rsid w:val="008A54F8"/>
    <w:rsid w:val="008A5EFF"/>
    <w:rsid w:val="008B2D3A"/>
    <w:rsid w:val="008C0EF3"/>
    <w:rsid w:val="008C1634"/>
    <w:rsid w:val="008C384C"/>
    <w:rsid w:val="008C4A39"/>
    <w:rsid w:val="008D3F18"/>
    <w:rsid w:val="008E112D"/>
    <w:rsid w:val="008E4082"/>
    <w:rsid w:val="008E734D"/>
    <w:rsid w:val="008E7986"/>
    <w:rsid w:val="008F15A3"/>
    <w:rsid w:val="008F1BA6"/>
    <w:rsid w:val="008F3834"/>
    <w:rsid w:val="008F490D"/>
    <w:rsid w:val="008F6E7F"/>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DD0"/>
    <w:rsid w:val="009238A8"/>
    <w:rsid w:val="00924DAC"/>
    <w:rsid w:val="00926F97"/>
    <w:rsid w:val="00931E75"/>
    <w:rsid w:val="0093257B"/>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76B4"/>
    <w:rsid w:val="00991277"/>
    <w:rsid w:val="00991C1A"/>
    <w:rsid w:val="00993851"/>
    <w:rsid w:val="009A11C5"/>
    <w:rsid w:val="009A371E"/>
    <w:rsid w:val="009A758A"/>
    <w:rsid w:val="009B1CA6"/>
    <w:rsid w:val="009B308E"/>
    <w:rsid w:val="009B5086"/>
    <w:rsid w:val="009B54B4"/>
    <w:rsid w:val="009B5C0B"/>
    <w:rsid w:val="009C2C1B"/>
    <w:rsid w:val="009C412B"/>
    <w:rsid w:val="009C47B5"/>
    <w:rsid w:val="009D09A9"/>
    <w:rsid w:val="009D181E"/>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4005"/>
    <w:rsid w:val="00A5526E"/>
    <w:rsid w:val="00A563D6"/>
    <w:rsid w:val="00A6183F"/>
    <w:rsid w:val="00A634C2"/>
    <w:rsid w:val="00A66A04"/>
    <w:rsid w:val="00A73129"/>
    <w:rsid w:val="00A76978"/>
    <w:rsid w:val="00A76F2E"/>
    <w:rsid w:val="00A77110"/>
    <w:rsid w:val="00A82346"/>
    <w:rsid w:val="00A82D1F"/>
    <w:rsid w:val="00A82E7D"/>
    <w:rsid w:val="00A8668F"/>
    <w:rsid w:val="00A90A33"/>
    <w:rsid w:val="00A9153E"/>
    <w:rsid w:val="00A91EAD"/>
    <w:rsid w:val="00A92BA1"/>
    <w:rsid w:val="00A93DE9"/>
    <w:rsid w:val="00A951A7"/>
    <w:rsid w:val="00AB1652"/>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2A67"/>
    <w:rsid w:val="00AE361D"/>
    <w:rsid w:val="00AE3797"/>
    <w:rsid w:val="00AE45F5"/>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654C"/>
    <w:rsid w:val="00B379A7"/>
    <w:rsid w:val="00B4129B"/>
    <w:rsid w:val="00B43A3F"/>
    <w:rsid w:val="00B44E1F"/>
    <w:rsid w:val="00B4615A"/>
    <w:rsid w:val="00B51D01"/>
    <w:rsid w:val="00B54EBB"/>
    <w:rsid w:val="00B60B51"/>
    <w:rsid w:val="00B61BF9"/>
    <w:rsid w:val="00B61C24"/>
    <w:rsid w:val="00B61EEA"/>
    <w:rsid w:val="00B620CD"/>
    <w:rsid w:val="00B62DE3"/>
    <w:rsid w:val="00B650A3"/>
    <w:rsid w:val="00B745B2"/>
    <w:rsid w:val="00B75594"/>
    <w:rsid w:val="00B763CA"/>
    <w:rsid w:val="00B774BF"/>
    <w:rsid w:val="00B77748"/>
    <w:rsid w:val="00B81FF3"/>
    <w:rsid w:val="00B826B2"/>
    <w:rsid w:val="00B83171"/>
    <w:rsid w:val="00B838F7"/>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D07FF"/>
    <w:rsid w:val="00BD31F8"/>
    <w:rsid w:val="00BD69DB"/>
    <w:rsid w:val="00BD6A70"/>
    <w:rsid w:val="00BE2A72"/>
    <w:rsid w:val="00BE3255"/>
    <w:rsid w:val="00BE3B9C"/>
    <w:rsid w:val="00BE6943"/>
    <w:rsid w:val="00BF128E"/>
    <w:rsid w:val="00BF1922"/>
    <w:rsid w:val="00BF1E1E"/>
    <w:rsid w:val="00BF7825"/>
    <w:rsid w:val="00C01FDC"/>
    <w:rsid w:val="00C02C5C"/>
    <w:rsid w:val="00C054B3"/>
    <w:rsid w:val="00C14737"/>
    <w:rsid w:val="00C1496A"/>
    <w:rsid w:val="00C15F7F"/>
    <w:rsid w:val="00C1673B"/>
    <w:rsid w:val="00C2281E"/>
    <w:rsid w:val="00C24837"/>
    <w:rsid w:val="00C25701"/>
    <w:rsid w:val="00C26810"/>
    <w:rsid w:val="00C33079"/>
    <w:rsid w:val="00C34DDA"/>
    <w:rsid w:val="00C353F4"/>
    <w:rsid w:val="00C45231"/>
    <w:rsid w:val="00C52135"/>
    <w:rsid w:val="00C63D49"/>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D0EA6"/>
    <w:rsid w:val="00CD18B1"/>
    <w:rsid w:val="00CD45C9"/>
    <w:rsid w:val="00CD655A"/>
    <w:rsid w:val="00CD79F4"/>
    <w:rsid w:val="00CE355D"/>
    <w:rsid w:val="00CE4C40"/>
    <w:rsid w:val="00CF20E3"/>
    <w:rsid w:val="00CF2F8E"/>
    <w:rsid w:val="00CF432C"/>
    <w:rsid w:val="00CF66FA"/>
    <w:rsid w:val="00D008D3"/>
    <w:rsid w:val="00D04514"/>
    <w:rsid w:val="00D04890"/>
    <w:rsid w:val="00D05632"/>
    <w:rsid w:val="00D056CA"/>
    <w:rsid w:val="00D06DFD"/>
    <w:rsid w:val="00D0718E"/>
    <w:rsid w:val="00D07C26"/>
    <w:rsid w:val="00D1674E"/>
    <w:rsid w:val="00D17573"/>
    <w:rsid w:val="00D21512"/>
    <w:rsid w:val="00D22C1C"/>
    <w:rsid w:val="00D27BB0"/>
    <w:rsid w:val="00D3057E"/>
    <w:rsid w:val="00D309CC"/>
    <w:rsid w:val="00D36FF0"/>
    <w:rsid w:val="00D40E9C"/>
    <w:rsid w:val="00D41667"/>
    <w:rsid w:val="00D42AC7"/>
    <w:rsid w:val="00D46431"/>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2A07"/>
    <w:rsid w:val="00D93EF3"/>
    <w:rsid w:val="00D970EA"/>
    <w:rsid w:val="00D97FCF"/>
    <w:rsid w:val="00DA14D7"/>
    <w:rsid w:val="00DA27C2"/>
    <w:rsid w:val="00DA2CA4"/>
    <w:rsid w:val="00DA4C84"/>
    <w:rsid w:val="00DA60EC"/>
    <w:rsid w:val="00DA7A03"/>
    <w:rsid w:val="00DB153B"/>
    <w:rsid w:val="00DB1818"/>
    <w:rsid w:val="00DB42E0"/>
    <w:rsid w:val="00DB45BB"/>
    <w:rsid w:val="00DB5EF6"/>
    <w:rsid w:val="00DC2758"/>
    <w:rsid w:val="00DC3075"/>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6189"/>
    <w:rsid w:val="00DF62CD"/>
    <w:rsid w:val="00E00755"/>
    <w:rsid w:val="00E02E2B"/>
    <w:rsid w:val="00E05273"/>
    <w:rsid w:val="00E0679D"/>
    <w:rsid w:val="00E068AE"/>
    <w:rsid w:val="00E07D2B"/>
    <w:rsid w:val="00E100E0"/>
    <w:rsid w:val="00E10257"/>
    <w:rsid w:val="00E144A6"/>
    <w:rsid w:val="00E1558D"/>
    <w:rsid w:val="00E15BCC"/>
    <w:rsid w:val="00E16486"/>
    <w:rsid w:val="00E16509"/>
    <w:rsid w:val="00E22E04"/>
    <w:rsid w:val="00E31B93"/>
    <w:rsid w:val="00E32A7F"/>
    <w:rsid w:val="00E32E87"/>
    <w:rsid w:val="00E40560"/>
    <w:rsid w:val="00E41341"/>
    <w:rsid w:val="00E44582"/>
    <w:rsid w:val="00E45E4A"/>
    <w:rsid w:val="00E52814"/>
    <w:rsid w:val="00E52EB1"/>
    <w:rsid w:val="00E536AA"/>
    <w:rsid w:val="00E670FF"/>
    <w:rsid w:val="00E72324"/>
    <w:rsid w:val="00E723B3"/>
    <w:rsid w:val="00E72ABE"/>
    <w:rsid w:val="00E77645"/>
    <w:rsid w:val="00E77D4C"/>
    <w:rsid w:val="00E84530"/>
    <w:rsid w:val="00E87309"/>
    <w:rsid w:val="00E87A96"/>
    <w:rsid w:val="00EA38BE"/>
    <w:rsid w:val="00EA3BA5"/>
    <w:rsid w:val="00EB22F4"/>
    <w:rsid w:val="00EB3105"/>
    <w:rsid w:val="00EC3517"/>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67B"/>
    <w:rsid w:val="00F064C8"/>
    <w:rsid w:val="00F07B00"/>
    <w:rsid w:val="00F1084D"/>
    <w:rsid w:val="00F1639A"/>
    <w:rsid w:val="00F204CB"/>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4694D"/>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84699"/>
    <w:rsid w:val="00F92A24"/>
    <w:rsid w:val="00F94A52"/>
    <w:rsid w:val="00FA1266"/>
    <w:rsid w:val="00FA2910"/>
    <w:rsid w:val="00FA65D0"/>
    <w:rsid w:val="00FB3D5A"/>
    <w:rsid w:val="00FB40BC"/>
    <w:rsid w:val="00FB4CD6"/>
    <w:rsid w:val="00FB56EC"/>
    <w:rsid w:val="00FC1192"/>
    <w:rsid w:val="00FC11FC"/>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numbering" w:customStyle="1" w:styleId="CurrentList3">
    <w:name w:val="Current List3"/>
    <w:uiPriority w:val="99"/>
    <w:rsid w:val="00516DF2"/>
    <w:pPr>
      <w:numPr>
        <w:numId w:val="61"/>
      </w:numPr>
    </w:pPr>
  </w:style>
  <w:style w:type="paragraph" w:customStyle="1" w:styleId="maintext">
    <w:name w:val="main text"/>
    <w:basedOn w:val="Normal"/>
    <w:link w:val="maintextChar"/>
    <w:qFormat/>
    <w:rsid w:val="00AE2A6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AE2A67"/>
    <w:rPr>
      <w:rFonts w:eastAsia="Malgun Gothic" w:cs="Batang"/>
      <w:lang w:eastAsia="ko-KR"/>
    </w:rPr>
  </w:style>
  <w:style w:type="paragraph" w:customStyle="1" w:styleId="p1">
    <w:name w:val="p1"/>
    <w:basedOn w:val="Normal"/>
    <w:rsid w:val="00AE2A67"/>
    <w:rPr>
      <w:rFonts w:ascii="Helvetica" w:eastAsia="Times New Roman" w:hAnsi="Helvetica"/>
      <w:color w:val="000000"/>
      <w:sz w:val="15"/>
      <w:szCs w:val="15"/>
      <w:lang/>
    </w:rPr>
  </w:style>
  <w:style w:type="paragraph" w:styleId="NormalWeb">
    <w:name w:val="Normal (Web)"/>
    <w:basedOn w:val="Normal"/>
    <w:uiPriority w:val="99"/>
    <w:unhideWhenUsed/>
    <w:rsid w:val="00A93DE9"/>
    <w:pPr>
      <w:spacing w:before="100" w:beforeAutospacing="1" w:after="100" w:afterAutospacing="1"/>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8651">
      <w:bodyDiv w:val="1"/>
      <w:marLeft w:val="0"/>
      <w:marRight w:val="0"/>
      <w:marTop w:val="0"/>
      <w:marBottom w:val="0"/>
      <w:divBdr>
        <w:top w:val="none" w:sz="0" w:space="0" w:color="auto"/>
        <w:left w:val="none" w:sz="0" w:space="0" w:color="auto"/>
        <w:bottom w:val="none" w:sz="0" w:space="0" w:color="auto"/>
        <w:right w:val="none" w:sz="0" w:space="0" w:color="auto"/>
      </w:divBdr>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90310902">
      <w:bodyDiv w:val="1"/>
      <w:marLeft w:val="0"/>
      <w:marRight w:val="0"/>
      <w:marTop w:val="0"/>
      <w:marBottom w:val="0"/>
      <w:divBdr>
        <w:top w:val="none" w:sz="0" w:space="0" w:color="auto"/>
        <w:left w:val="none" w:sz="0" w:space="0" w:color="auto"/>
        <w:bottom w:val="none" w:sz="0" w:space="0" w:color="auto"/>
        <w:right w:val="none" w:sz="0" w:space="0" w:color="auto"/>
      </w:divBdr>
    </w:div>
    <w:div w:id="1084455111">
      <w:bodyDiv w:val="1"/>
      <w:marLeft w:val="0"/>
      <w:marRight w:val="0"/>
      <w:marTop w:val="0"/>
      <w:marBottom w:val="0"/>
      <w:divBdr>
        <w:top w:val="none" w:sz="0" w:space="0" w:color="auto"/>
        <w:left w:val="none" w:sz="0" w:space="0" w:color="auto"/>
        <w:bottom w:val="none" w:sz="0" w:space="0" w:color="auto"/>
        <w:right w:val="none" w:sz="0" w:space="0" w:color="auto"/>
      </w:divBdr>
      <w:divsChild>
        <w:div w:id="5905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962383">
              <w:marLeft w:val="0"/>
              <w:marRight w:val="0"/>
              <w:marTop w:val="0"/>
              <w:marBottom w:val="0"/>
              <w:divBdr>
                <w:top w:val="none" w:sz="0" w:space="0" w:color="auto"/>
                <w:left w:val="none" w:sz="0" w:space="0" w:color="auto"/>
                <w:bottom w:val="none" w:sz="0" w:space="0" w:color="auto"/>
                <w:right w:val="none" w:sz="0" w:space="0" w:color="auto"/>
              </w:divBdr>
              <w:divsChild>
                <w:div w:id="944576911">
                  <w:marLeft w:val="0"/>
                  <w:marRight w:val="0"/>
                  <w:marTop w:val="0"/>
                  <w:marBottom w:val="0"/>
                  <w:divBdr>
                    <w:top w:val="none" w:sz="0" w:space="0" w:color="auto"/>
                    <w:left w:val="none" w:sz="0" w:space="0" w:color="auto"/>
                    <w:bottom w:val="none" w:sz="0" w:space="0" w:color="auto"/>
                    <w:right w:val="none" w:sz="0" w:space="0" w:color="auto"/>
                  </w:divBdr>
                  <w:divsChild>
                    <w:div w:id="1188979710">
                      <w:marLeft w:val="0"/>
                      <w:marRight w:val="0"/>
                      <w:marTop w:val="0"/>
                      <w:marBottom w:val="0"/>
                      <w:divBdr>
                        <w:top w:val="none" w:sz="0" w:space="0" w:color="auto"/>
                        <w:left w:val="none" w:sz="0" w:space="0" w:color="auto"/>
                        <w:bottom w:val="none" w:sz="0" w:space="0" w:color="auto"/>
                        <w:right w:val="none" w:sz="0" w:space="0" w:color="auto"/>
                      </w:divBdr>
                      <w:divsChild>
                        <w:div w:id="990406251">
                          <w:marLeft w:val="0"/>
                          <w:marRight w:val="0"/>
                          <w:marTop w:val="0"/>
                          <w:marBottom w:val="0"/>
                          <w:divBdr>
                            <w:top w:val="none" w:sz="0" w:space="0" w:color="auto"/>
                            <w:left w:val="none" w:sz="0" w:space="0" w:color="auto"/>
                            <w:bottom w:val="none" w:sz="0" w:space="0" w:color="auto"/>
                            <w:right w:val="none" w:sz="0" w:space="0" w:color="auto"/>
                          </w:divBdr>
                          <w:divsChild>
                            <w:div w:id="1326782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72139">
                                  <w:marLeft w:val="0"/>
                                  <w:marRight w:val="0"/>
                                  <w:marTop w:val="0"/>
                                  <w:marBottom w:val="0"/>
                                  <w:divBdr>
                                    <w:top w:val="none" w:sz="0" w:space="0" w:color="auto"/>
                                    <w:left w:val="none" w:sz="0" w:space="0" w:color="auto"/>
                                    <w:bottom w:val="none" w:sz="0" w:space="0" w:color="auto"/>
                                    <w:right w:val="none" w:sz="0" w:space="0" w:color="auto"/>
                                  </w:divBdr>
                                  <w:divsChild>
                                    <w:div w:id="848760413">
                                      <w:marLeft w:val="0"/>
                                      <w:marRight w:val="0"/>
                                      <w:marTop w:val="0"/>
                                      <w:marBottom w:val="0"/>
                                      <w:divBdr>
                                        <w:top w:val="none" w:sz="0" w:space="0" w:color="auto"/>
                                        <w:left w:val="none" w:sz="0" w:space="0" w:color="auto"/>
                                        <w:bottom w:val="none" w:sz="0" w:space="0" w:color="auto"/>
                                        <w:right w:val="none" w:sz="0" w:space="0" w:color="auto"/>
                                      </w:divBdr>
                                      <w:divsChild>
                                        <w:div w:id="166481600">
                                          <w:marLeft w:val="0"/>
                                          <w:marRight w:val="0"/>
                                          <w:marTop w:val="0"/>
                                          <w:marBottom w:val="0"/>
                                          <w:divBdr>
                                            <w:top w:val="none" w:sz="0" w:space="0" w:color="auto"/>
                                            <w:left w:val="none" w:sz="0" w:space="0" w:color="auto"/>
                                            <w:bottom w:val="none" w:sz="0" w:space="0" w:color="auto"/>
                                            <w:right w:val="none" w:sz="0" w:space="0" w:color="auto"/>
                                          </w:divBdr>
                                          <w:divsChild>
                                            <w:div w:id="992104964">
                                              <w:marLeft w:val="0"/>
                                              <w:marRight w:val="0"/>
                                              <w:marTop w:val="0"/>
                                              <w:marBottom w:val="0"/>
                                              <w:divBdr>
                                                <w:top w:val="none" w:sz="0" w:space="0" w:color="auto"/>
                                                <w:left w:val="none" w:sz="0" w:space="0" w:color="auto"/>
                                                <w:bottom w:val="none" w:sz="0" w:space="0" w:color="auto"/>
                                                <w:right w:val="none" w:sz="0" w:space="0" w:color="auto"/>
                                              </w:divBdr>
                                              <w:divsChild>
                                                <w:div w:id="582834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1472142">
                                                      <w:marLeft w:val="0"/>
                                                      <w:marRight w:val="0"/>
                                                      <w:marTop w:val="0"/>
                                                      <w:marBottom w:val="0"/>
                                                      <w:divBdr>
                                                        <w:top w:val="none" w:sz="0" w:space="0" w:color="auto"/>
                                                        <w:left w:val="none" w:sz="0" w:space="0" w:color="auto"/>
                                                        <w:bottom w:val="none" w:sz="0" w:space="0" w:color="auto"/>
                                                        <w:right w:val="none" w:sz="0" w:space="0" w:color="auto"/>
                                                      </w:divBdr>
                                                      <w:divsChild>
                                                        <w:div w:id="375739400">
                                                          <w:marLeft w:val="0"/>
                                                          <w:marRight w:val="0"/>
                                                          <w:marTop w:val="0"/>
                                                          <w:marBottom w:val="0"/>
                                                          <w:divBdr>
                                                            <w:top w:val="none" w:sz="0" w:space="0" w:color="auto"/>
                                                            <w:left w:val="none" w:sz="0" w:space="0" w:color="auto"/>
                                                            <w:bottom w:val="none" w:sz="0" w:space="0" w:color="auto"/>
                                                            <w:right w:val="none" w:sz="0" w:space="0" w:color="auto"/>
                                                          </w:divBdr>
                                                          <w:divsChild>
                                                            <w:div w:id="644088529">
                                                              <w:marLeft w:val="0"/>
                                                              <w:marRight w:val="0"/>
                                                              <w:marTop w:val="0"/>
                                                              <w:marBottom w:val="0"/>
                                                              <w:divBdr>
                                                                <w:top w:val="none" w:sz="0" w:space="0" w:color="auto"/>
                                                                <w:left w:val="none" w:sz="0" w:space="0" w:color="auto"/>
                                                                <w:bottom w:val="none" w:sz="0" w:space="0" w:color="auto"/>
                                                                <w:right w:val="none" w:sz="0" w:space="0" w:color="auto"/>
                                                              </w:divBdr>
                                                              <w:divsChild>
                                                                <w:div w:id="1901673671">
                                                                  <w:marLeft w:val="0"/>
                                                                  <w:marRight w:val="0"/>
                                                                  <w:marTop w:val="0"/>
                                                                  <w:marBottom w:val="0"/>
                                                                  <w:divBdr>
                                                                    <w:top w:val="none" w:sz="0" w:space="0" w:color="auto"/>
                                                                    <w:left w:val="none" w:sz="0" w:space="0" w:color="auto"/>
                                                                    <w:bottom w:val="none" w:sz="0" w:space="0" w:color="auto"/>
                                                                    <w:right w:val="none" w:sz="0" w:space="0" w:color="auto"/>
                                                                  </w:divBdr>
                                                                  <w:divsChild>
                                                                    <w:div w:id="841504994">
                                                                      <w:marLeft w:val="0"/>
                                                                      <w:marRight w:val="0"/>
                                                                      <w:marTop w:val="0"/>
                                                                      <w:marBottom w:val="0"/>
                                                                      <w:divBdr>
                                                                        <w:top w:val="none" w:sz="0" w:space="0" w:color="auto"/>
                                                                        <w:left w:val="none" w:sz="0" w:space="0" w:color="auto"/>
                                                                        <w:bottom w:val="none" w:sz="0" w:space="0" w:color="auto"/>
                                                                        <w:right w:val="none" w:sz="0" w:space="0" w:color="auto"/>
                                                                      </w:divBdr>
                                                                      <w:divsChild>
                                                                        <w:div w:id="1420256217">
                                                                          <w:marLeft w:val="0"/>
                                                                          <w:marRight w:val="0"/>
                                                                          <w:marTop w:val="0"/>
                                                                          <w:marBottom w:val="0"/>
                                                                          <w:divBdr>
                                                                            <w:top w:val="none" w:sz="0" w:space="0" w:color="auto"/>
                                                                            <w:left w:val="none" w:sz="0" w:space="0" w:color="auto"/>
                                                                            <w:bottom w:val="none" w:sz="0" w:space="0" w:color="auto"/>
                                                                            <w:right w:val="none" w:sz="0" w:space="0" w:color="auto"/>
                                                                          </w:divBdr>
                                                                          <w:divsChild>
                                                                            <w:div w:id="2140033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7269877">
                                                                                  <w:marLeft w:val="0"/>
                                                                                  <w:marRight w:val="0"/>
                                                                                  <w:marTop w:val="0"/>
                                                                                  <w:marBottom w:val="0"/>
                                                                                  <w:divBdr>
                                                                                    <w:top w:val="none" w:sz="0" w:space="0" w:color="auto"/>
                                                                                    <w:left w:val="none" w:sz="0" w:space="0" w:color="auto"/>
                                                                                    <w:bottom w:val="none" w:sz="0" w:space="0" w:color="auto"/>
                                                                                    <w:right w:val="none" w:sz="0" w:space="0" w:color="auto"/>
                                                                                  </w:divBdr>
                                                                                  <w:divsChild>
                                                                                    <w:div w:id="75432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04189812">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873</Words>
  <Characters>6450</Characters>
  <Application>Microsoft Office Word</Application>
  <DocSecurity>0</DocSecurity>
  <Lines>104</Lines>
  <Paragraphs>107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cp:revision>
  <cp:lastPrinted>2019-02-25T14:05:00Z</cp:lastPrinted>
  <dcterms:created xsi:type="dcterms:W3CDTF">2025-09-30T22:25:00Z</dcterms:created>
  <dcterms:modified xsi:type="dcterms:W3CDTF">2025-09-30T22:41:00Z</dcterms:modified>
  <cp:category/>
</cp:coreProperties>
</file>